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37" w:rsidRDefault="00790B37" w:rsidP="00790B3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90B37" w:rsidRPr="009275FC" w:rsidRDefault="00790B37" w:rsidP="00790B3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Nanostructured</w:t>
      </w:r>
      <w:proofErr w:type="spellEnd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9275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surfaces</w:t>
      </w:r>
      <w:proofErr w:type="spellEnd"/>
    </w:p>
    <w:p w:rsidR="007161B2" w:rsidRDefault="007161B2" w:rsidP="001304ED">
      <w:pPr>
        <w:jc w:val="center"/>
        <w:rPr>
          <w:rFonts w:ascii="Times New Roman" w:eastAsia="Microsoft JhengHei UI" w:hAnsi="Times New Roman" w:cs="Times New Roman"/>
          <w:b/>
          <w:sz w:val="24"/>
          <w:szCs w:val="24"/>
        </w:rPr>
      </w:pPr>
    </w:p>
    <w:p w:rsidR="001304ED" w:rsidRPr="001304ED" w:rsidRDefault="001304ED" w:rsidP="001304ED">
      <w:pPr>
        <w:jc w:val="center"/>
        <w:rPr>
          <w:rFonts w:ascii="Times New Roman" w:eastAsia="Microsoft JhengHei UI" w:hAnsi="Times New Roman" w:cs="Times New Roman"/>
          <w:b/>
          <w:sz w:val="24"/>
          <w:szCs w:val="24"/>
        </w:rPr>
      </w:pP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 xml:space="preserve">SUBSTITUTE HYDRAZO GLYOXIME AND </w:t>
      </w:r>
    </w:p>
    <w:p w:rsidR="00392B8B" w:rsidRPr="00E97EDF" w:rsidRDefault="001304ED" w:rsidP="001304ED">
      <w:pPr>
        <w:jc w:val="center"/>
        <w:rPr>
          <w:rFonts w:ascii="Times New Roman" w:eastAsia="Microsoft JhengHei UI" w:hAnsi="Times New Roman" w:cs="Times New Roman"/>
          <w:b/>
          <w:sz w:val="20"/>
          <w:szCs w:val="20"/>
        </w:rPr>
      </w:pP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 xml:space="preserve">  Cu</w:t>
      </w:r>
      <w:r w:rsidR="00B22BF6">
        <w:rPr>
          <w:rFonts w:ascii="Times New Roman" w:eastAsia="Microsoft JhengHei UI" w:hAnsi="Times New Roman" w:cs="Times New Roman"/>
          <w:b/>
          <w:sz w:val="24"/>
          <w:szCs w:val="24"/>
        </w:rPr>
        <w:t>(II)</w:t>
      </w: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 xml:space="preserve">, </w:t>
      </w:r>
      <w:proofErr w:type="spellStart"/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>Ni</w:t>
      </w:r>
      <w:proofErr w:type="spellEnd"/>
      <w:r w:rsidR="00B22BF6">
        <w:rPr>
          <w:rFonts w:ascii="Times New Roman" w:eastAsia="Microsoft JhengHei UI" w:hAnsi="Times New Roman" w:cs="Times New Roman"/>
          <w:b/>
          <w:sz w:val="24"/>
          <w:szCs w:val="24"/>
        </w:rPr>
        <w:t>(II)</w:t>
      </w: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 xml:space="preserve">, </w:t>
      </w:r>
      <w:proofErr w:type="spellStart"/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>Co</w:t>
      </w:r>
      <w:proofErr w:type="spellEnd"/>
      <w:r w:rsidR="00B22BF6">
        <w:rPr>
          <w:rFonts w:ascii="Times New Roman" w:eastAsia="Microsoft JhengHei UI" w:hAnsi="Times New Roman" w:cs="Times New Roman"/>
          <w:b/>
          <w:sz w:val="24"/>
          <w:szCs w:val="24"/>
        </w:rPr>
        <w:t>(II)</w:t>
      </w:r>
      <w:r w:rsidR="00081738">
        <w:rPr>
          <w:rFonts w:ascii="Times New Roman" w:eastAsia="Microsoft JhengHei UI" w:hAnsi="Times New Roman" w:cs="Times New Roman"/>
          <w:b/>
          <w:sz w:val="24"/>
          <w:szCs w:val="24"/>
        </w:rPr>
        <w:t xml:space="preserve"> </w:t>
      </w:r>
      <w:r w:rsidRPr="001304ED">
        <w:rPr>
          <w:rFonts w:ascii="Times New Roman" w:eastAsia="Microsoft JhengHei UI" w:hAnsi="Times New Roman" w:cs="Times New Roman"/>
          <w:b/>
          <w:sz w:val="24"/>
          <w:szCs w:val="24"/>
        </w:rPr>
        <w:t>COMPLEXES</w:t>
      </w:r>
    </w:p>
    <w:p w:rsidR="00DE11D7" w:rsidRPr="00E97EDF" w:rsidRDefault="00186FC9" w:rsidP="00BC03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E97ED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</w:t>
      </w:r>
      <w:r w:rsidR="000D03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rjan</w:t>
      </w:r>
      <w:proofErr w:type="spellEnd"/>
      <w:r w:rsidR="000D03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3D204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A.</w:t>
      </w:r>
      <w:r w:rsidR="000D03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HAMEED</w:t>
      </w:r>
      <w:r w:rsidR="00F91F35" w:rsidRPr="00E97ED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11D7" w:rsidRPr="00E97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03F6">
        <w:rPr>
          <w:rFonts w:ascii="Times New Roman" w:hAnsi="Times New Roman" w:cs="Times New Roman"/>
          <w:b/>
          <w:sz w:val="20"/>
          <w:szCs w:val="20"/>
        </w:rPr>
        <w:t>İbrahim KARATAŞ</w:t>
      </w:r>
      <w:r w:rsidR="00DE11D7" w:rsidRPr="00E97ED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6FC9" w:rsidRPr="00E97EDF" w:rsidRDefault="00DE11D7" w:rsidP="00BC032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7EDF">
        <w:rPr>
          <w:rFonts w:ascii="Times New Roman" w:hAnsi="Times New Roman" w:cs="Times New Roman"/>
          <w:i/>
          <w:sz w:val="20"/>
          <w:szCs w:val="20"/>
        </w:rPr>
        <w:t xml:space="preserve">Selçuk </w:t>
      </w:r>
      <w:proofErr w:type="spellStart"/>
      <w:r w:rsidRPr="00E97EDF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E97ED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97EDF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Pr="00E97EDF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E97EDF">
        <w:rPr>
          <w:rFonts w:ascii="Times New Roman" w:hAnsi="Times New Roman" w:cs="Times New Roman"/>
          <w:i/>
          <w:sz w:val="20"/>
          <w:szCs w:val="20"/>
        </w:rPr>
        <w:t>Science</w:t>
      </w:r>
      <w:proofErr w:type="spellEnd"/>
      <w:r w:rsidRPr="00E97ED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97EDF">
        <w:rPr>
          <w:rFonts w:ascii="Times New Roman" w:hAnsi="Times New Roman" w:cs="Times New Roman"/>
          <w:i/>
          <w:sz w:val="20"/>
          <w:szCs w:val="20"/>
        </w:rPr>
        <w:t>Department</w:t>
      </w:r>
      <w:proofErr w:type="spellEnd"/>
      <w:r w:rsidRPr="00E97EDF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E97EDF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Pr="00E97EDF">
        <w:rPr>
          <w:rFonts w:ascii="Times New Roman" w:hAnsi="Times New Roman" w:cs="Times New Roman"/>
          <w:i/>
          <w:sz w:val="20"/>
          <w:szCs w:val="20"/>
        </w:rPr>
        <w:t>, Konya, TURKEY</w:t>
      </w:r>
    </w:p>
    <w:p w:rsidR="00186FC9" w:rsidRPr="00E97EDF" w:rsidRDefault="00790B37" w:rsidP="00BC03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956B4" w:rsidRPr="00467120">
          <w:rPr>
            <w:rStyle w:val="Kpr"/>
            <w:rFonts w:ascii="Times New Roman" w:hAnsi="Times New Roman" w:cs="Times New Roman"/>
            <w:i/>
            <w:sz w:val="20"/>
            <w:szCs w:val="20"/>
          </w:rPr>
          <w:t>arjankimya@gmail.com</w:t>
        </w:r>
      </w:hyperlink>
    </w:p>
    <w:p w:rsidR="00DE11D7" w:rsidRPr="00E97EDF" w:rsidRDefault="00DE11D7" w:rsidP="00BC0326">
      <w:pPr>
        <w:spacing w:after="0" w:line="36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E97EDF" w:rsidRPr="00E97EDF" w:rsidRDefault="00E97EDF" w:rsidP="00392118">
      <w:pPr>
        <w:spacing w:after="0" w:line="360" w:lineRule="auto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0E203F" w:rsidRPr="00CE3606" w:rsidRDefault="000E203F" w:rsidP="00790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In</w:t>
      </w:r>
      <w:proofErr w:type="spellEnd"/>
      <w:r w:rsidR="0049213E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this</w:t>
      </w:r>
      <w:proofErr w:type="spellEnd"/>
      <w:r w:rsidR="0049213E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study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>,</w:t>
      </w:r>
      <w:r w:rsidR="00391B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first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compound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6C347D" w:rsidRPr="000949E8">
        <w:rPr>
          <w:rFonts w:ascii="Times New Roman" w:eastAsia="Calibri" w:hAnsi="Times New Roman" w:cs="Times New Roman"/>
          <w:sz w:val="20"/>
          <w:szCs w:val="20"/>
        </w:rPr>
        <w:t xml:space="preserve">4-methoxybenzylidene </w:t>
      </w:r>
      <w:proofErr w:type="spellStart"/>
      <w:r w:rsidR="006C347D" w:rsidRPr="000949E8">
        <w:rPr>
          <w:rFonts w:ascii="Times New Roman" w:eastAsia="Calibri" w:hAnsi="Times New Roman" w:cs="Times New Roman"/>
          <w:sz w:val="20"/>
          <w:szCs w:val="20"/>
        </w:rPr>
        <w:t>hydrazine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>)</w:t>
      </w:r>
      <w:r w:rsidR="00706F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06FFF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06FFF">
        <w:rPr>
          <w:rFonts w:ascii="Times New Roman" w:eastAsia="Calibri" w:hAnsi="Times New Roman" w:cs="Times New Roman"/>
          <w:sz w:val="20"/>
          <w:szCs w:val="20"/>
        </w:rPr>
        <w:t>synthesized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06FFF">
        <w:rPr>
          <w:rFonts w:ascii="Times New Roman" w:eastAsia="Calibri" w:hAnsi="Times New Roman" w:cs="Times New Roman"/>
          <w:sz w:val="20"/>
          <w:szCs w:val="20"/>
        </w:rPr>
        <w:t>from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51160">
        <w:rPr>
          <w:rFonts w:ascii="Times New Roman" w:eastAsia="Calibri" w:hAnsi="Times New Roman" w:cs="Times New Roman"/>
          <w:sz w:val="20"/>
          <w:szCs w:val="20"/>
        </w:rPr>
        <w:t>4-a</w:t>
      </w:r>
      <w:r w:rsidR="00DB70B0" w:rsidRPr="000949E8">
        <w:rPr>
          <w:rFonts w:ascii="Times New Roman" w:eastAsia="Calibri" w:hAnsi="Times New Roman" w:cs="Times New Roman"/>
          <w:sz w:val="20"/>
          <w:szCs w:val="20"/>
        </w:rPr>
        <w:t>nisaldehyde</w:t>
      </w:r>
      <w:r w:rsidR="0049213E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with</w:t>
      </w:r>
      <w:proofErr w:type="spellEnd"/>
      <w:r w:rsidR="0049213E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hydrazinehydrate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condensation</w:t>
      </w:r>
      <w:proofErr w:type="spellEnd"/>
      <w:r w:rsidR="0049213E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reaction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706FFF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seco</w:t>
      </w:r>
      <w:r w:rsidR="00706FFF">
        <w:rPr>
          <w:rFonts w:ascii="Times New Roman" w:eastAsia="Calibri" w:hAnsi="Times New Roman" w:cs="Times New Roman"/>
          <w:sz w:val="20"/>
          <w:szCs w:val="20"/>
        </w:rPr>
        <w:t>n</w:t>
      </w:r>
      <w:r w:rsidR="00051160">
        <w:rPr>
          <w:rFonts w:ascii="Times New Roman" w:eastAsia="Calibri" w:hAnsi="Times New Roman" w:cs="Times New Roman"/>
          <w:sz w:val="20"/>
          <w:szCs w:val="20"/>
        </w:rPr>
        <w:t>d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1160">
        <w:rPr>
          <w:rFonts w:ascii="Times New Roman" w:eastAsia="Calibri" w:hAnsi="Times New Roman" w:cs="Times New Roman"/>
          <w:sz w:val="20"/>
          <w:szCs w:val="20"/>
        </w:rPr>
        <w:t>compound</w:t>
      </w:r>
      <w:proofErr w:type="spellEnd"/>
      <w:r w:rsidR="00706F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51160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49213E" w:rsidRPr="000949E8">
        <w:rPr>
          <w:rFonts w:ascii="Times New Roman" w:eastAsia="Calibri" w:hAnsi="Times New Roman" w:cs="Times New Roman"/>
          <w:sz w:val="20"/>
          <w:szCs w:val="20"/>
        </w:rPr>
        <w:t>chloro</w:t>
      </w:r>
      <w:r w:rsidR="0087118A">
        <w:rPr>
          <w:rFonts w:ascii="Times New Roman" w:eastAsia="Calibri" w:hAnsi="Times New Roman" w:cs="Times New Roman"/>
          <w:sz w:val="20"/>
          <w:szCs w:val="20"/>
        </w:rPr>
        <w:t>bi</w:t>
      </w:r>
      <w:r w:rsidR="000C7BE0" w:rsidRPr="000949E8">
        <w:rPr>
          <w:rFonts w:ascii="Times New Roman" w:eastAsia="Calibri" w:hAnsi="Times New Roman" w:cs="Times New Roman"/>
          <w:sz w:val="20"/>
          <w:szCs w:val="20"/>
        </w:rPr>
        <w:t>phenylgliox</w:t>
      </w:r>
      <w:r w:rsidR="0049213E" w:rsidRPr="000949E8">
        <w:rPr>
          <w:rFonts w:ascii="Times New Roman" w:eastAsia="Calibri" w:hAnsi="Times New Roman" w:cs="Times New Roman"/>
          <w:sz w:val="20"/>
          <w:szCs w:val="20"/>
        </w:rPr>
        <w:t>im</w:t>
      </w:r>
      <w:r w:rsidR="00706FFF">
        <w:rPr>
          <w:rFonts w:ascii="Times New Roman" w:eastAsia="Calibri" w:hAnsi="Times New Roman" w:cs="Times New Roman"/>
          <w:sz w:val="20"/>
          <w:szCs w:val="20"/>
        </w:rPr>
        <w:t>e</w:t>
      </w:r>
      <w:proofErr w:type="spellEnd"/>
      <w:r w:rsidR="00051160">
        <w:rPr>
          <w:rFonts w:ascii="Times New Roman" w:eastAsia="Calibri" w:hAnsi="Times New Roman" w:cs="Times New Roman"/>
          <w:sz w:val="20"/>
          <w:szCs w:val="20"/>
        </w:rPr>
        <w:t>)</w:t>
      </w:r>
      <w:r w:rsidR="00A42616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prepared</w:t>
      </w:r>
      <w:proofErr w:type="spellEnd"/>
      <w:r w:rsidR="003E24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E24AD">
        <w:rPr>
          <w:rFonts w:ascii="Times New Roman" w:eastAsia="Calibri" w:hAnsi="Times New Roman" w:cs="Times New Roman"/>
          <w:sz w:val="20"/>
          <w:szCs w:val="20"/>
        </w:rPr>
        <w:t>like</w:t>
      </w:r>
      <w:proofErr w:type="spellEnd"/>
      <w:r w:rsidR="00B524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524F7">
        <w:rPr>
          <w:rFonts w:ascii="Times New Roman" w:eastAsia="Calibri" w:hAnsi="Times New Roman" w:cs="Times New Roman"/>
          <w:sz w:val="20"/>
          <w:szCs w:val="20"/>
        </w:rPr>
        <w:t>literatu</w:t>
      </w:r>
      <w:r w:rsidR="00051160">
        <w:rPr>
          <w:rFonts w:ascii="Times New Roman" w:eastAsia="Calibri" w:hAnsi="Times New Roman" w:cs="Times New Roman"/>
          <w:sz w:val="20"/>
          <w:szCs w:val="20"/>
        </w:rPr>
        <w:t>re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third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compound</w:t>
      </w:r>
      <w:proofErr w:type="spellEnd"/>
      <w:r w:rsidR="00996483" w:rsidRPr="000949E8">
        <w:rPr>
          <w:rFonts w:ascii="Times New Roman" w:hAnsi="Times New Roman" w:cs="Times New Roman"/>
          <w:sz w:val="20"/>
          <w:szCs w:val="20"/>
        </w:rPr>
        <w:t>(</w:t>
      </w:r>
      <w:r w:rsidR="00C35ECE">
        <w:rPr>
          <w:rFonts w:ascii="Times New Roman" w:eastAsia="Calibri" w:hAnsi="Times New Roman" w:cs="Times New Roman"/>
          <w:sz w:val="20"/>
          <w:szCs w:val="20"/>
        </w:rPr>
        <w:t>(1,2</w:t>
      </w:r>
      <w:r w:rsidR="00C35ECE" w:rsidRPr="00C35ECE">
        <w:rPr>
          <w:rFonts w:ascii="Times New Roman" w:eastAsia="Calibri" w:hAnsi="Times New Roman" w:cs="Times New Roman"/>
          <w:sz w:val="20"/>
          <w:szCs w:val="20"/>
        </w:rPr>
        <w:t>)-1-([1,1'-biphenyl]</w:t>
      </w:r>
      <w:r w:rsidR="00C35ECE">
        <w:rPr>
          <w:rFonts w:ascii="Times New Roman" w:eastAsia="Calibri" w:hAnsi="Times New Roman" w:cs="Times New Roman"/>
          <w:sz w:val="20"/>
          <w:szCs w:val="20"/>
        </w:rPr>
        <w:t>-4-yl)-2</w:t>
      </w:r>
      <w:r w:rsidR="00C35ECE" w:rsidRPr="00C35ECE">
        <w:rPr>
          <w:rFonts w:ascii="Times New Roman" w:eastAsia="Calibri" w:hAnsi="Times New Roman" w:cs="Times New Roman"/>
          <w:sz w:val="20"/>
          <w:szCs w:val="20"/>
        </w:rPr>
        <w:t>-4-methylstyryl)</w:t>
      </w:r>
      <w:r w:rsidR="00C35E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35ECE" w:rsidRPr="00C35ECE">
        <w:rPr>
          <w:rFonts w:ascii="Times New Roman" w:eastAsia="Calibri" w:hAnsi="Times New Roman" w:cs="Times New Roman"/>
          <w:sz w:val="20"/>
          <w:szCs w:val="20"/>
        </w:rPr>
        <w:t>diazenyl</w:t>
      </w:r>
      <w:proofErr w:type="spellEnd"/>
      <w:proofErr w:type="gramStart"/>
      <w:r w:rsidR="00C35ECE" w:rsidRPr="00C35ECE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  <w:r w:rsidR="00C35ECE" w:rsidRPr="00C35ECE">
        <w:rPr>
          <w:rFonts w:ascii="Times New Roman" w:eastAsia="Calibri" w:hAnsi="Times New Roman" w:cs="Times New Roman"/>
          <w:sz w:val="20"/>
          <w:szCs w:val="20"/>
        </w:rPr>
        <w:t xml:space="preserve">ethane-1,2-dione </w:t>
      </w:r>
      <w:proofErr w:type="spellStart"/>
      <w:r w:rsidR="00C35ECE" w:rsidRPr="00C35ECE">
        <w:rPr>
          <w:rFonts w:ascii="Times New Roman" w:eastAsia="Calibri" w:hAnsi="Times New Roman" w:cs="Times New Roman"/>
          <w:sz w:val="20"/>
          <w:szCs w:val="20"/>
        </w:rPr>
        <w:t>dioxime</w:t>
      </w:r>
      <w:proofErr w:type="spellEnd"/>
      <w:r w:rsidR="00996483" w:rsidRPr="000949E8">
        <w:rPr>
          <w:rFonts w:ascii="Times New Roman" w:eastAsia="Calibri" w:hAnsi="Times New Roman" w:cs="Times New Roman"/>
          <w:sz w:val="20"/>
          <w:szCs w:val="20"/>
        </w:rPr>
        <w:t>)</w:t>
      </w:r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then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prepared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from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reaction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first</w:t>
      </w:r>
      <w:proofErr w:type="spellEnd"/>
      <w:r w:rsidR="0005442B"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5442B" w:rsidRPr="000949E8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eastAsia="Calibri" w:hAnsi="Times New Roman" w:cs="Times New Roman"/>
          <w:sz w:val="20"/>
          <w:szCs w:val="20"/>
        </w:rPr>
        <w:t>second</w:t>
      </w:r>
      <w:proofErr w:type="spellEnd"/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eastAsia="Calibri" w:hAnsi="Times New Roman" w:cs="Times New Roman"/>
          <w:sz w:val="20"/>
          <w:szCs w:val="20"/>
        </w:rPr>
        <w:t>compounds</w:t>
      </w:r>
      <w:proofErr w:type="spellEnd"/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, as </w:t>
      </w:r>
      <w:proofErr w:type="spellStart"/>
      <w:r w:rsidRPr="000949E8">
        <w:rPr>
          <w:rFonts w:ascii="Times New Roman" w:eastAsia="Calibri" w:hAnsi="Times New Roman" w:cs="Times New Roman"/>
          <w:sz w:val="20"/>
          <w:szCs w:val="20"/>
        </w:rPr>
        <w:t>shown</w:t>
      </w:r>
      <w:proofErr w:type="spellEnd"/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0949E8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eastAsia="Calibri" w:hAnsi="Times New Roman" w:cs="Times New Roman"/>
          <w:sz w:val="20"/>
          <w:szCs w:val="20"/>
        </w:rPr>
        <w:t>reaction</w:t>
      </w:r>
      <w:proofErr w:type="spellEnd"/>
      <w:r w:rsidR="00790B37">
        <w:rPr>
          <w:rFonts w:ascii="Times New Roman" w:eastAsia="Calibri" w:hAnsi="Times New Roman" w:cs="Times New Roman"/>
          <w:sz w:val="20"/>
          <w:szCs w:val="20"/>
        </w:rPr>
        <w:t>[1,2]</w:t>
      </w:r>
      <w:r w:rsidRPr="00CE36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442B" w:rsidRPr="00CE36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42B" w:rsidRPr="00E97EDF" w:rsidRDefault="00794BA0" w:rsidP="00AF4BF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bidi="ar-IQ"/>
        </w:rPr>
      </w:pPr>
      <w:r w:rsidRPr="00794BA0">
        <w:object w:dxaOrig="10068" w:dyaOrig="2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5pt;height:126pt" o:ole="">
            <v:imagedata r:id="rId7" o:title=""/>
          </v:shape>
          <o:OLEObject Type="Embed" ProgID="ChemDraw.Document.6.0" ShapeID="_x0000_i1030" DrawAspect="Content" ObjectID="_1588765789" r:id="rId8"/>
        </w:object>
      </w:r>
    </w:p>
    <w:p w:rsidR="00C51135" w:rsidRPr="000949E8" w:rsidRDefault="0005442B" w:rsidP="00C511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introduce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minerals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required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complex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, as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49E8">
        <w:rPr>
          <w:rFonts w:ascii="Times New Roman" w:hAnsi="Times New Roman" w:cs="Times New Roman"/>
          <w:sz w:val="20"/>
          <w:szCs w:val="20"/>
        </w:rPr>
        <w:t xml:space="preserve"> </w:t>
      </w:r>
      <w:r w:rsidR="001F6711" w:rsidRPr="000949E8">
        <w:rPr>
          <w:rFonts w:ascii="Times New Roman" w:hAnsi="Times New Roman" w:cs="Times New Roman"/>
          <w:sz w:val="20"/>
          <w:szCs w:val="20"/>
        </w:rPr>
        <w:t>reaction</w:t>
      </w:r>
      <w:r w:rsidR="00790B37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790B37">
        <w:rPr>
          <w:rFonts w:ascii="Times New Roman" w:hAnsi="Times New Roman" w:cs="Times New Roman"/>
          <w:sz w:val="20"/>
          <w:szCs w:val="20"/>
        </w:rPr>
        <w:t>]</w:t>
      </w:r>
      <w:proofErr w:type="gramEnd"/>
      <w:r w:rsidR="001F6711" w:rsidRPr="000949E8">
        <w:rPr>
          <w:rFonts w:ascii="Times New Roman" w:hAnsi="Times New Roman" w:cs="Times New Roman"/>
          <w:sz w:val="20"/>
          <w:szCs w:val="20"/>
        </w:rPr>
        <w:t>.</w:t>
      </w:r>
      <w:r w:rsidR="00C51135" w:rsidRPr="000949E8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below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material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boiling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preparation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complex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experiment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repeated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seven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>.</w:t>
      </w:r>
      <w:r w:rsidR="00C51135" w:rsidRPr="000949E8">
        <w:rPr>
          <w:sz w:val="20"/>
          <w:szCs w:val="20"/>
        </w:rPr>
        <w:t xml:space="preserve"> </w:t>
      </w:r>
      <w:r w:rsidR="00C51135" w:rsidRPr="000949E8">
        <w:rPr>
          <w:rFonts w:ascii="Times New Roman" w:hAnsi="Times New Roman" w:cs="Times New Roman"/>
          <w:sz w:val="20"/>
          <w:szCs w:val="20"/>
        </w:rPr>
        <w:t xml:space="preserve">Three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metals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prepare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complex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C51135" w:rsidRPr="000949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135" w:rsidRPr="000949E8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="00790B37">
        <w:rPr>
          <w:rFonts w:ascii="Times New Roman" w:hAnsi="Times New Roman" w:cs="Times New Roman"/>
          <w:sz w:val="20"/>
          <w:szCs w:val="20"/>
        </w:rPr>
        <w:t>[3].</w:t>
      </w:r>
    </w:p>
    <w:p w:rsidR="00532EA5" w:rsidRDefault="00794BA0" w:rsidP="00FD2E77">
      <w:pPr>
        <w:spacing w:after="0" w:line="360" w:lineRule="auto"/>
        <w:jc w:val="center"/>
      </w:pPr>
      <w:r w:rsidRPr="00794BA0">
        <w:object w:dxaOrig="10094" w:dyaOrig="4039">
          <v:shape id="_x0000_i1026" type="#_x0000_t75" style="width:394.5pt;height:156.75pt" o:ole="">
            <v:imagedata r:id="rId9" o:title=""/>
          </v:shape>
          <o:OLEObject Type="Embed" ProgID="ChemDraw.Document.6.0" ShapeID="_x0000_i1026" DrawAspect="Content" ObjectID="_1588765790" r:id="rId10"/>
        </w:object>
      </w:r>
    </w:p>
    <w:p w:rsidR="00F054FB" w:rsidRPr="00790B37" w:rsidRDefault="00C639C8" w:rsidP="00790B3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C639C8">
        <w:rPr>
          <w:rFonts w:ascii="Times New Roman" w:hAnsi="Times New Roman" w:cs="Times New Roman"/>
          <w:i/>
          <w:sz w:val="20"/>
          <w:szCs w:val="20"/>
        </w:rPr>
        <w:t>Uçan H.İ. ve Mirzaoğlu R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639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Synthises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complexes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Formation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 xml:space="preserve">ew </w:t>
      </w:r>
      <w:proofErr w:type="spellStart"/>
      <w:r>
        <w:rPr>
          <w:rFonts w:ascii="Times New Roman" w:hAnsi="Times New Roman" w:cs="Times New Roman"/>
          <w:sz w:val="20"/>
          <w:szCs w:val="20"/>
        </w:rPr>
        <w:t>Unsymmetrical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vic-dioximes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//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Synth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React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9C8">
        <w:rPr>
          <w:rFonts w:ascii="Times New Roman" w:hAnsi="Times New Roman" w:cs="Times New Roman"/>
          <w:sz w:val="20"/>
          <w:szCs w:val="20"/>
        </w:rPr>
        <w:t>Inorg</w:t>
      </w:r>
      <w:proofErr w:type="spellEnd"/>
      <w:r w:rsidRPr="00C639C8">
        <w:rPr>
          <w:rFonts w:ascii="Times New Roman" w:hAnsi="Times New Roman" w:cs="Times New Roman"/>
          <w:sz w:val="20"/>
          <w:szCs w:val="20"/>
        </w:rPr>
        <w:t>. Met. Org. Chem.</w:t>
      </w:r>
      <w:r>
        <w:rPr>
          <w:rFonts w:ascii="Times New Roman" w:hAnsi="Times New Roman" w:cs="Times New Roman"/>
          <w:sz w:val="20"/>
          <w:szCs w:val="20"/>
        </w:rPr>
        <w:t>-1990.-</w:t>
      </w:r>
      <w:r w:rsidRPr="00C639C8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Pr="00C639C8">
        <w:rPr>
          <w:rFonts w:ascii="Times New Roman" w:hAnsi="Times New Roman" w:cs="Times New Roman"/>
          <w:sz w:val="20"/>
          <w:szCs w:val="20"/>
        </w:rPr>
        <w:t>, 437-449.</w:t>
      </w:r>
    </w:p>
    <w:p w:rsidR="00706FFF" w:rsidRPr="004B5142" w:rsidRDefault="00790B37" w:rsidP="00706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>Coogan</w:t>
      </w:r>
      <w:proofErr w:type="spellEnd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>, N.T. Chimes, M.A.</w:t>
      </w:r>
      <w:proofErr w:type="gramStart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>,.</w:t>
      </w:r>
      <w:proofErr w:type="gramEnd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>Raftery</w:t>
      </w:r>
      <w:proofErr w:type="spellEnd"/>
      <w:r w:rsidR="00706FFF" w:rsidRPr="0011287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,J.</w:t>
      </w:r>
      <w:r w:rsidR="00706FF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706FFF">
        <w:rPr>
          <w:rFonts w:ascii="Times New Roman" w:hAnsi="Times New Roman" w:cs="Times New Roman"/>
          <w:i/>
          <w:sz w:val="20"/>
          <w:szCs w:val="20"/>
          <w:lang w:val="en-US"/>
        </w:rPr>
        <w:t>Mocilac</w:t>
      </w:r>
      <w:proofErr w:type="spellEnd"/>
      <w:r w:rsidR="00706FF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P, and </w:t>
      </w:r>
      <w:proofErr w:type="spellStart"/>
      <w:r w:rsidR="00706FFF">
        <w:rPr>
          <w:rFonts w:ascii="Times New Roman" w:hAnsi="Times New Roman" w:cs="Times New Roman"/>
          <w:i/>
          <w:sz w:val="20"/>
          <w:szCs w:val="20"/>
          <w:lang w:val="en-US"/>
        </w:rPr>
        <w:t>Denecke</w:t>
      </w:r>
      <w:proofErr w:type="spellEnd"/>
      <w:r w:rsidR="00706FF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M.A. </w:t>
      </w:r>
      <w:proofErr w:type="spellStart"/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>Regioselective</w:t>
      </w:r>
      <w:proofErr w:type="spellEnd"/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Synthesis of V-Shap</w:t>
      </w:r>
      <w:r w:rsidR="00706FFF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proofErr w:type="spellStart"/>
      <w:r w:rsidR="00706FFF">
        <w:rPr>
          <w:rFonts w:ascii="Times New Roman" w:hAnsi="Times New Roman" w:cs="Times New Roman"/>
          <w:sz w:val="20"/>
          <w:szCs w:val="20"/>
          <w:lang w:val="en-US"/>
        </w:rPr>
        <w:t>Bistriazinyl-phenanthrolines</w:t>
      </w:r>
      <w:proofErr w:type="spellEnd"/>
      <w:r w:rsidR="00706FFF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6FFF">
        <w:rPr>
          <w:rFonts w:ascii="Times New Roman" w:hAnsi="Times New Roman" w:cs="Times New Roman"/>
          <w:sz w:val="20"/>
          <w:szCs w:val="20"/>
          <w:lang w:val="en-US"/>
        </w:rPr>
        <w:t>J. Org. Chem.-</w:t>
      </w:r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>2015</w:t>
      </w:r>
      <w:r w:rsidR="00706FFF">
        <w:rPr>
          <w:rFonts w:ascii="Times New Roman" w:hAnsi="Times New Roman" w:cs="Times New Roman"/>
          <w:sz w:val="20"/>
          <w:szCs w:val="20"/>
          <w:lang w:val="en-US"/>
        </w:rPr>
        <w:t>.-</w:t>
      </w:r>
      <w:r w:rsidR="00706FFF" w:rsidRPr="001128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80</w:t>
      </w:r>
      <w:r w:rsidR="00706FFF" w:rsidRPr="004B5142">
        <w:rPr>
          <w:rFonts w:ascii="Times New Roman" w:hAnsi="Times New Roman" w:cs="Times New Roman"/>
          <w:sz w:val="20"/>
          <w:szCs w:val="20"/>
          <w:lang w:val="en-US"/>
        </w:rPr>
        <w:t>, 8684-8693.</w:t>
      </w:r>
    </w:p>
    <w:p w:rsidR="00706FFF" w:rsidRDefault="00790B37" w:rsidP="00790B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0B37">
        <w:rPr>
          <w:rFonts w:ascii="Times New Roman" w:hAnsi="Times New Roman" w:cs="Times New Roman"/>
          <w:w w:val="110"/>
          <w:sz w:val="20"/>
          <w:szCs w:val="20"/>
        </w:rPr>
        <w:t>3</w:t>
      </w:r>
      <w:r>
        <w:rPr>
          <w:rFonts w:ascii="Times New Roman" w:hAnsi="Times New Roman" w:cs="Times New Roman"/>
          <w:i/>
          <w:w w:val="11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w w:val="110"/>
          <w:sz w:val="20"/>
          <w:szCs w:val="20"/>
        </w:rPr>
        <w:t xml:space="preserve">Koçak, </w:t>
      </w:r>
      <w:proofErr w:type="spellStart"/>
      <w:r>
        <w:rPr>
          <w:rFonts w:ascii="Times New Roman" w:hAnsi="Times New Roman" w:cs="Times New Roman"/>
          <w:i/>
          <w:w w:val="110"/>
          <w:sz w:val="20"/>
          <w:szCs w:val="20"/>
        </w:rPr>
        <w:t>N</w:t>
      </w:r>
      <w:proofErr w:type="gramStart"/>
      <w:r>
        <w:rPr>
          <w:rFonts w:ascii="Times New Roman" w:hAnsi="Times New Roman" w:cs="Times New Roman"/>
          <w:i/>
          <w:w w:val="110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i/>
          <w:w w:val="110"/>
          <w:sz w:val="20"/>
          <w:szCs w:val="20"/>
        </w:rPr>
        <w:t>Sahin</w:t>
      </w:r>
      <w:proofErr w:type="spellEnd"/>
      <w:r>
        <w:rPr>
          <w:rFonts w:ascii="Times New Roman" w:hAnsi="Times New Roman" w:cs="Times New Roman"/>
          <w:i/>
          <w:w w:val="110"/>
          <w:sz w:val="20"/>
          <w:szCs w:val="20"/>
        </w:rPr>
        <w:t xml:space="preserve">, M. </w:t>
      </w:r>
      <w:proofErr w:type="spellStart"/>
      <w:r>
        <w:rPr>
          <w:rFonts w:ascii="Times New Roman" w:hAnsi="Times New Roman" w:cs="Times New Roman"/>
          <w:i/>
          <w:w w:val="11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i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110"/>
          <w:sz w:val="20"/>
          <w:szCs w:val="20"/>
        </w:rPr>
        <w:t>Ucan,H.I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synthesis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two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isonitrosoacetophenone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derivatives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investigation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their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(II),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Co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(II), Cu (II),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Zr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(IV)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complexes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//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Russ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. J.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Inorganic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Chem.-2012-</w:t>
      </w:r>
      <w:r>
        <w:rPr>
          <w:rFonts w:ascii="Times New Roman" w:hAnsi="Times New Roman" w:cs="Times New Roman"/>
          <w:b/>
          <w:w w:val="110"/>
          <w:sz w:val="20"/>
          <w:szCs w:val="20"/>
        </w:rPr>
        <w:t>57-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 1227-1231.</w:t>
      </w:r>
      <w:bookmarkStart w:id="0" w:name="_GoBack"/>
      <w:bookmarkEnd w:id="0"/>
    </w:p>
    <w:p w:rsidR="00F054FB" w:rsidRPr="00F054FB" w:rsidRDefault="00F054FB" w:rsidP="00F054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rtl/>
        </w:rPr>
      </w:pPr>
    </w:p>
    <w:p w:rsidR="007161B2" w:rsidRDefault="007161B2" w:rsidP="00F054FB">
      <w:pPr>
        <w:spacing w:after="0" w:line="360" w:lineRule="auto"/>
      </w:pPr>
    </w:p>
    <w:p w:rsidR="00DE4E96" w:rsidRPr="003A36F9" w:rsidRDefault="00DE4E96" w:rsidP="003A3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w w:val="110"/>
          <w:sz w:val="20"/>
          <w:szCs w:val="20"/>
          <w:rtl/>
        </w:rPr>
      </w:pPr>
    </w:p>
    <w:sectPr w:rsidR="00DE4E96" w:rsidRPr="003A36F9" w:rsidSect="007161B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74E"/>
    <w:multiLevelType w:val="hybridMultilevel"/>
    <w:tmpl w:val="8B82A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6336D"/>
    <w:multiLevelType w:val="hybridMultilevel"/>
    <w:tmpl w:val="B47A5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63D6"/>
    <w:multiLevelType w:val="hybridMultilevel"/>
    <w:tmpl w:val="90FA6C82"/>
    <w:lvl w:ilvl="0" w:tplc="4C942BA4">
      <w:start w:val="1"/>
      <w:numFmt w:val="decimal"/>
      <w:lvlText w:val="%1-"/>
      <w:lvlJc w:val="left"/>
      <w:pPr>
        <w:ind w:left="494" w:hanging="360"/>
      </w:pPr>
      <w:rPr>
        <w:rFonts w:hint="default"/>
        <w:w w:val="110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>
    <w:nsid w:val="77D1570D"/>
    <w:multiLevelType w:val="multilevel"/>
    <w:tmpl w:val="CFC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C9"/>
    <w:rsid w:val="00003429"/>
    <w:rsid w:val="00051160"/>
    <w:rsid w:val="0005442B"/>
    <w:rsid w:val="00081738"/>
    <w:rsid w:val="000949E8"/>
    <w:rsid w:val="000B0408"/>
    <w:rsid w:val="000C032A"/>
    <w:rsid w:val="000C56CB"/>
    <w:rsid w:val="000C7BE0"/>
    <w:rsid w:val="000D03F6"/>
    <w:rsid w:val="000E203F"/>
    <w:rsid w:val="000F748B"/>
    <w:rsid w:val="001044EE"/>
    <w:rsid w:val="001304ED"/>
    <w:rsid w:val="00130732"/>
    <w:rsid w:val="001443B7"/>
    <w:rsid w:val="00146575"/>
    <w:rsid w:val="00186FC9"/>
    <w:rsid w:val="001951AC"/>
    <w:rsid w:val="001F6711"/>
    <w:rsid w:val="00222439"/>
    <w:rsid w:val="00223AA0"/>
    <w:rsid w:val="00246F96"/>
    <w:rsid w:val="00250D97"/>
    <w:rsid w:val="00264F21"/>
    <w:rsid w:val="00265625"/>
    <w:rsid w:val="002835E2"/>
    <w:rsid w:val="002F4671"/>
    <w:rsid w:val="003859D6"/>
    <w:rsid w:val="00391AFF"/>
    <w:rsid w:val="00391BA9"/>
    <w:rsid w:val="00392118"/>
    <w:rsid w:val="00392B8B"/>
    <w:rsid w:val="003932B6"/>
    <w:rsid w:val="003A0310"/>
    <w:rsid w:val="003A36F9"/>
    <w:rsid w:val="003D204E"/>
    <w:rsid w:val="003D3328"/>
    <w:rsid w:val="003D644C"/>
    <w:rsid w:val="003E24AD"/>
    <w:rsid w:val="003E629E"/>
    <w:rsid w:val="003F03F1"/>
    <w:rsid w:val="0049213E"/>
    <w:rsid w:val="004A1162"/>
    <w:rsid w:val="004F0624"/>
    <w:rsid w:val="004F606E"/>
    <w:rsid w:val="00517ADC"/>
    <w:rsid w:val="005249BE"/>
    <w:rsid w:val="00532EA5"/>
    <w:rsid w:val="005B44A4"/>
    <w:rsid w:val="005F1A05"/>
    <w:rsid w:val="00607E69"/>
    <w:rsid w:val="006177E2"/>
    <w:rsid w:val="00634D27"/>
    <w:rsid w:val="0069323E"/>
    <w:rsid w:val="006C347D"/>
    <w:rsid w:val="006C5B77"/>
    <w:rsid w:val="006F4FD5"/>
    <w:rsid w:val="006F7FB8"/>
    <w:rsid w:val="00706FFF"/>
    <w:rsid w:val="007161B2"/>
    <w:rsid w:val="007270C8"/>
    <w:rsid w:val="00736C2D"/>
    <w:rsid w:val="00737980"/>
    <w:rsid w:val="00790B37"/>
    <w:rsid w:val="00794BA0"/>
    <w:rsid w:val="007F7D29"/>
    <w:rsid w:val="00821490"/>
    <w:rsid w:val="008257C2"/>
    <w:rsid w:val="00867F6C"/>
    <w:rsid w:val="0087118A"/>
    <w:rsid w:val="00887A0E"/>
    <w:rsid w:val="008956B4"/>
    <w:rsid w:val="00925CB8"/>
    <w:rsid w:val="00937F2D"/>
    <w:rsid w:val="009731AC"/>
    <w:rsid w:val="00981A60"/>
    <w:rsid w:val="00996483"/>
    <w:rsid w:val="009A6BA7"/>
    <w:rsid w:val="009D487A"/>
    <w:rsid w:val="00A3141B"/>
    <w:rsid w:val="00A42616"/>
    <w:rsid w:val="00A71FDE"/>
    <w:rsid w:val="00AF4BFF"/>
    <w:rsid w:val="00B22BF6"/>
    <w:rsid w:val="00B3059A"/>
    <w:rsid w:val="00B524F7"/>
    <w:rsid w:val="00BC0326"/>
    <w:rsid w:val="00BD4757"/>
    <w:rsid w:val="00BF37D1"/>
    <w:rsid w:val="00C03158"/>
    <w:rsid w:val="00C06512"/>
    <w:rsid w:val="00C35ECE"/>
    <w:rsid w:val="00C51135"/>
    <w:rsid w:val="00C639C8"/>
    <w:rsid w:val="00CB6AC7"/>
    <w:rsid w:val="00CB7FDB"/>
    <w:rsid w:val="00CC7D5D"/>
    <w:rsid w:val="00CE3606"/>
    <w:rsid w:val="00D41405"/>
    <w:rsid w:val="00DB50B9"/>
    <w:rsid w:val="00DB70B0"/>
    <w:rsid w:val="00DE11D7"/>
    <w:rsid w:val="00DE2E01"/>
    <w:rsid w:val="00DE4E96"/>
    <w:rsid w:val="00E61DFA"/>
    <w:rsid w:val="00E7052A"/>
    <w:rsid w:val="00E74659"/>
    <w:rsid w:val="00E95EDB"/>
    <w:rsid w:val="00E97EDF"/>
    <w:rsid w:val="00F054FB"/>
    <w:rsid w:val="00F2349D"/>
    <w:rsid w:val="00F34B8E"/>
    <w:rsid w:val="00F40509"/>
    <w:rsid w:val="00F67ABC"/>
    <w:rsid w:val="00F708B2"/>
    <w:rsid w:val="00F8168B"/>
    <w:rsid w:val="00F91F35"/>
    <w:rsid w:val="00FA6233"/>
    <w:rsid w:val="00FD2E7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6FC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37F2D"/>
    <w:pPr>
      <w:widowControl w:val="0"/>
      <w:spacing w:after="0" w:line="240" w:lineRule="auto"/>
    </w:pPr>
    <w:rPr>
      <w:rFonts w:ascii="Book Antiqua" w:eastAsia="Book Antiqua" w:hAnsi="Book Antiqua" w:cs="Book Antiqu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7F2D"/>
    <w:rPr>
      <w:rFonts w:ascii="Book Antiqua" w:eastAsia="Book Antiqua" w:hAnsi="Book Antiqua" w:cs="Book Antiqu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1F3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443B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rsid w:val="001443B7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6FC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37F2D"/>
    <w:pPr>
      <w:widowControl w:val="0"/>
      <w:spacing w:after="0" w:line="240" w:lineRule="auto"/>
    </w:pPr>
    <w:rPr>
      <w:rFonts w:ascii="Book Antiqua" w:eastAsia="Book Antiqua" w:hAnsi="Book Antiqua" w:cs="Book Antiqu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7F2D"/>
    <w:rPr>
      <w:rFonts w:ascii="Book Antiqua" w:eastAsia="Book Antiqua" w:hAnsi="Book Antiqua" w:cs="Book Antiqu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1F3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443B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rsid w:val="001443B7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jankimy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IBRAHIM KARATAS</cp:lastModifiedBy>
  <cp:revision>13</cp:revision>
  <cp:lastPrinted>2018-05-24T11:29:00Z</cp:lastPrinted>
  <dcterms:created xsi:type="dcterms:W3CDTF">2018-05-24T12:55:00Z</dcterms:created>
  <dcterms:modified xsi:type="dcterms:W3CDTF">2018-05-25T12:03:00Z</dcterms:modified>
</cp:coreProperties>
</file>