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1A" w:rsidRDefault="00DF549A" w:rsidP="00DF549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LOW TEMPERATURE THERMODYNAMIC ADVANTAGE OF BI</w:t>
      </w:r>
      <w:r w:rsidR="00A713F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INTERCALATE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F549A" w:rsidRDefault="00DF549A" w:rsidP="00DF549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Tovstyuk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N.K.,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Krushelnyt</w:t>
      </w:r>
      <w:r w:rsidR="00E7543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T.D.,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Rybak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O.V.</w:t>
      </w:r>
    </w:p>
    <w:p w:rsidR="00A713F2" w:rsidRDefault="004131DA" w:rsidP="00A713F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Lviv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Polytechnic National University, </w:t>
      </w:r>
      <w:r w:rsidR="00A713F2" w:rsidRPr="00A713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>Institute of Mathematics and</w:t>
      </w:r>
      <w:r w:rsidR="00E7543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 Applied Physics</w:t>
      </w:r>
    </w:p>
    <w:p w:rsidR="00397708" w:rsidRDefault="00397708" w:rsidP="00397708">
      <w:pPr>
        <w:spacing w:after="0" w:line="240" w:lineRule="auto"/>
        <w:ind w:firstLine="12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</w:p>
    <w:p w:rsidR="00A713F2" w:rsidRPr="00397708" w:rsidRDefault="00A941F2" w:rsidP="003977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As </w:t>
      </w:r>
      <w:r w:rsidR="00A713F2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today, </w:t>
      </w:r>
      <w:r w:rsidR="00E75439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</w:t>
      </w:r>
      <w:r w:rsidR="00A713F2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prospects of application of</w:t>
      </w:r>
      <w:r w:rsidR="00E75439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intercalated</w:t>
      </w:r>
      <w:r w:rsidR="00A713F2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la</w:t>
      </w:r>
      <w:r w:rsidR="00B90F70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yered</w:t>
      </w:r>
      <w:r w:rsidR="00A713F2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crystals as sources of power have been proven</w:t>
      </w:r>
      <w:r w:rsidR="00E75439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[1].</w:t>
      </w:r>
      <w:r w:rsidR="00A713F2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E75439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i</w:t>
      </w:r>
      <w:r w:rsidR="00A713F2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ncreased interest in intercalated structures is also due to the </w:t>
      </w:r>
      <w:r w:rsidR="00E75439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possibility</w:t>
      </w:r>
      <w:r w:rsidR="00A713F2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of high conductivity of intercalate (electronic or ionic) and its controllability. Moreover, the greater the amount of intercalat</w:t>
      </w:r>
      <w:r w:rsidR="00E75439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</w:t>
      </w:r>
      <w:r w:rsidR="00A713F2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 the greater the capacity of power sources. Therefore, in order to increase the capacity the method of bi-intercalation [1], which greatly increases the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Gibbs</w:t>
      </w:r>
      <w:r w:rsidR="00A713F2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potential,</w:t>
      </w:r>
      <w:r w:rsidR="00A713F2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E75439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is applied.</w:t>
      </w:r>
    </w:p>
    <w:p w:rsidR="00634867" w:rsidRPr="00397708" w:rsidRDefault="00397708" w:rsidP="0039770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ab/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The thermodynamic potential of Gibbs, in the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"guest-host" systems consists of a configuration</w:t>
      </w:r>
      <w:r w:rsidR="00A941F2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of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entropy and enthalpy component</w:t>
      </w:r>
      <w:r w:rsidR="00A941F2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s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, which includes the interaction between guest components a</w:t>
      </w:r>
      <w:r w:rsidR="00A941F2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nd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change in the position of the Fermi level of electrons or holes</w:t>
      </w:r>
      <w:r w:rsidR="00A941F2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as well as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 </w:t>
      </w:r>
      <w:r w:rsidR="00A713F2" w:rsidRPr="00397708">
        <w:rPr>
          <w:rFonts w:ascii="Times New Roman" w:eastAsiaTheme="minorHAnsi" w:hAnsi="Times New Roman" w:cs="Times New Roman"/>
          <w:position w:val="-12"/>
          <w:sz w:val="24"/>
          <w:szCs w:val="24"/>
          <w:lang w:eastAsia="en-US"/>
        </w:rPr>
        <w:object w:dxaOrig="78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19pt" o:ole="" fillcolor="window">
            <v:imagedata r:id="rId6" o:title=""/>
          </v:shape>
          <o:OLEObject Type="Embed" ProgID="Equation.3" ShapeID="_x0000_i1025" DrawAspect="Content" ObjectID="_1619463052" r:id="rId7"/>
        </w:object>
      </w:r>
      <w:r w:rsidR="00A941F2" w:rsidRPr="0039770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sym w:font="Symbol" w:char="F02D"/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change</w:t>
      </w:r>
      <w:r w:rsidR="00A941F2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of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the lattice parameter</w:t>
      </w:r>
      <w:r w:rsidR="00A941F2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etc.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 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The entropy component </w:t>
      </w:r>
      <w:r w:rsidR="00A941F2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prevails over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the enthalpy</w:t>
      </w:r>
      <w:r w:rsidR="00A941F2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one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for small and large </w:t>
      </w:r>
      <w:r w:rsidR="00A941F2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values of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 </w:t>
      </w:r>
      <w:r w:rsidR="00A713F2" w:rsidRPr="00397708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A713F2" w:rsidRPr="00397708">
        <w:rPr>
          <w:rFonts w:ascii="Times New Roman" w:hAnsi="Times New Roman" w:cs="Times New Roman"/>
          <w:sz w:val="24"/>
          <w:szCs w:val="24"/>
        </w:rPr>
        <w:t>(</w:t>
      </w:r>
      <w:r w:rsidR="00A713F2" w:rsidRPr="00397708">
        <w:rPr>
          <w:rFonts w:ascii="Times New Roman" w:eastAsiaTheme="minorHAnsi" w:hAnsi="Times New Roman" w:cs="Times New Roman"/>
          <w:i/>
          <w:position w:val="-10"/>
          <w:sz w:val="24"/>
          <w:szCs w:val="24"/>
          <w:lang w:eastAsia="en-US"/>
        </w:rPr>
        <w:object w:dxaOrig="1365" w:dyaOrig="315">
          <v:shape id="_x0000_i1026" type="#_x0000_t75" style="width:67.9pt;height:15.6pt" o:ole="" fillcolor="window">
            <v:imagedata r:id="rId8" o:title=""/>
          </v:shape>
          <o:OLEObject Type="Embed" ProgID="Equation.3" ShapeID="_x0000_i1026" DrawAspect="Content" ObjectID="_1619463053" r:id="rId9"/>
        </w:object>
      </w:r>
      <w:r w:rsidR="00A713F2" w:rsidRPr="00397708">
        <w:rPr>
          <w:rFonts w:ascii="Times New Roman" w:hAnsi="Times New Roman" w:cs="Times New Roman"/>
          <w:sz w:val="24"/>
          <w:szCs w:val="24"/>
        </w:rPr>
        <w:t>).</w:t>
      </w:r>
      <w:r w:rsidR="00A941F2" w:rsidRPr="00397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In the region of intermediate values, the enthalpy component may be decisive. There are a number of materials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13F2" w:rsidRPr="00397708">
        <w:rPr>
          <w:rFonts w:ascii="Times New Roman" w:hAnsi="Times New Roman" w:cs="Times New Roman"/>
          <w:i/>
          <w:sz w:val="24"/>
          <w:szCs w:val="24"/>
          <w:lang w:val="en-US"/>
        </w:rPr>
        <w:t>LiMn</w:t>
      </w:r>
      <w:proofErr w:type="spellEnd"/>
      <w:r w:rsidR="00A713F2" w:rsidRPr="00397708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A713F2" w:rsidRPr="00397708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A713F2" w:rsidRPr="00397708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),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where the electronic contribution determines the profile of the </w:t>
      </w:r>
      <w:r w:rsidR="00452610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discharge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curve. The lower the temperature, the more important becomes the electronic input into the enthalpy component.</w:t>
      </w:r>
      <w:r w:rsidR="00452610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Therefore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trends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in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behavior</w:t>
      </w:r>
      <w:r w:rsidR="00452610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of </w:t>
      </w:r>
      <w:r w:rsidR="00A713F2" w:rsidRPr="00397708">
        <w:rPr>
          <w:rFonts w:ascii="Times New Roman" w:eastAsiaTheme="minorHAnsi" w:hAnsi="Times New Roman" w:cs="Times New Roman"/>
          <w:position w:val="-12"/>
          <w:sz w:val="24"/>
          <w:szCs w:val="24"/>
          <w:lang w:eastAsia="en-US"/>
        </w:rPr>
        <w:object w:dxaOrig="585" w:dyaOrig="375">
          <v:shape id="_x0000_i1027" type="#_x0000_t75" style="width:29.2pt;height:19pt" o:ole="" fillcolor="window">
            <v:imagedata r:id="rId10" o:title=""/>
          </v:shape>
          <o:OLEObject Type="Embed" ProgID="Equation.3" ShapeID="_x0000_i1027" DrawAspect="Content" ObjectID="_1619463054" r:id="rId11"/>
        </w:objec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 </w:t>
      </w:r>
      <w:r w:rsidR="00452610" w:rsidRPr="0039770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epending</w:t>
      </w:r>
      <w:proofErr w:type="spellEnd"/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on the microscopic parameters, in particular the features of the energy structure of the crystalline </w:t>
      </w:r>
      <w:proofErr w:type="gramStart"/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matrix,</w:t>
      </w:r>
      <w:proofErr w:type="gramEnd"/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452610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are key factors for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understand</w:t>
      </w:r>
      <w:r w:rsidR="00452610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ing of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the energy </w:t>
      </w:r>
      <w:r w:rsidR="00452610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advantage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of the bi-intercalation process.</w:t>
      </w:r>
    </w:p>
    <w:p w:rsidR="00634867" w:rsidRPr="00397708" w:rsidRDefault="00452610" w:rsidP="0039770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3977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4867" w:rsidRPr="0039770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 </w:t>
      </w:r>
      <w:r w:rsidR="00A713F2" w:rsidRPr="00397708">
        <w:rPr>
          <w:rFonts w:ascii="Times New Roman" w:hAnsi="Times New Roman" w:cs="Times New Roman"/>
          <w:i/>
          <w:sz w:val="24"/>
          <w:szCs w:val="24"/>
        </w:rPr>
        <w:t xml:space="preserve">Т=0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the free energy of the electronic subsystem coincides with the internal one</w:t>
      </w:r>
      <w:r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Pr="003977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F</w:t>
      </w:r>
      <w:r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= </w:t>
      </w:r>
      <w:r w:rsidRPr="003977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E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,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and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its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change</w:t>
      </w:r>
      <w:r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sym w:font="Symbol" w:char="F044"/>
      </w:r>
      <w:r w:rsidRPr="003977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F</w:t>
      </w:r>
      <w:r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(</w:t>
      </w:r>
      <w:r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sym w:font="Symbol" w:char="F044"/>
      </w:r>
      <w:r w:rsidRPr="003977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F</w:t>
      </w:r>
      <w:r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= </w:t>
      </w:r>
      <w:r w:rsidRPr="003977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F</w:t>
      </w:r>
      <w:r w:rsidRPr="00397708">
        <w:rPr>
          <w:rFonts w:ascii="Times New Roman" w:hAnsi="Times New Roman" w:cs="Times New Roman"/>
          <w:color w:val="212121"/>
          <w:sz w:val="24"/>
          <w:szCs w:val="24"/>
          <w:vertAlign w:val="subscript"/>
          <w:lang w:val="en"/>
        </w:rPr>
        <w:t>2</w:t>
      </w:r>
      <w:r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– </w:t>
      </w:r>
      <w:r w:rsidRPr="003977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F</w:t>
      </w:r>
      <w:r w:rsidRPr="00397708">
        <w:rPr>
          <w:rFonts w:ascii="Times New Roman" w:hAnsi="Times New Roman" w:cs="Times New Roman"/>
          <w:color w:val="212121"/>
          <w:sz w:val="24"/>
          <w:szCs w:val="24"/>
          <w:vertAlign w:val="subscript"/>
          <w:lang w:val="en"/>
        </w:rPr>
        <w:t>1</w:t>
      </w:r>
      <w:r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)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,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calculated on the density of states found in [2] can serve as a test of thermodynamic utility or malfunction of the intercalated system. The dependence of free energy of the electronic subsystem of bi-intercalate </w:t>
      </w:r>
      <w:r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is considered</w:t>
      </w:r>
      <w:r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6D06C6">
        <w:rPr>
          <w:rFonts w:ascii="Times New Roman" w:hAnsi="Times New Roman" w:cs="Times New Roman"/>
          <w:color w:val="212121"/>
          <w:sz w:val="24"/>
          <w:szCs w:val="24"/>
          <w:lang w:val="en"/>
        </w:rPr>
        <w:t>on the following parameters</w:t>
      </w:r>
      <w:r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: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1) Fermi energy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 </w:t>
      </w:r>
      <w:r w:rsidR="00A713F2" w:rsidRPr="00397708">
        <w:rPr>
          <w:rFonts w:ascii="Times New Roman" w:hAnsi="Times New Roman" w:cs="Times New Roman"/>
          <w:i/>
          <w:sz w:val="24"/>
          <w:szCs w:val="24"/>
        </w:rPr>
        <w:sym w:font="Symbol" w:char="F065"/>
      </w:r>
      <w:r w:rsidR="00397708" w:rsidRPr="0039770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F</w:t>
      </w:r>
      <w:r w:rsidR="00397708" w:rsidRPr="0039770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 2)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the concentration of free carriers </w:t>
      </w:r>
      <w:r w:rsidR="00634867" w:rsidRPr="003977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n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, taking into account the energy states of </w:t>
      </w:r>
      <w:proofErr w:type="gramStart"/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the intercalat</w:t>
      </w:r>
      <w:r w:rsidR="00397708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e</w:t>
      </w:r>
      <w:proofErr w:type="gramEnd"/>
      <w:r w:rsidR="00634867" w:rsidRPr="003977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97708" w:rsidRPr="00397708">
        <w:rPr>
          <w:rFonts w:ascii="Times New Roman" w:hAnsi="Times New Roman" w:cs="Times New Roman"/>
          <w:i/>
          <w:sz w:val="24"/>
          <w:szCs w:val="24"/>
        </w:rPr>
        <w:sym w:font="Symbol" w:char="F065"/>
      </w:r>
      <w:r w:rsidR="00397708" w:rsidRPr="0039770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="00397708" w:rsidRPr="003977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397708" w:rsidRPr="00397708">
        <w:rPr>
          <w:rFonts w:ascii="Times New Roman" w:hAnsi="Times New Roman" w:cs="Times New Roman"/>
          <w:i/>
          <w:sz w:val="24"/>
          <w:szCs w:val="24"/>
        </w:rPr>
        <w:sym w:font="Symbol" w:char="F065"/>
      </w:r>
      <w:r w:rsidR="00397708" w:rsidRPr="0039770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397708" w:rsidRPr="00397708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 </w:t>
      </w:r>
      <w:r w:rsidR="00397708" w:rsidRPr="00397708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different concentrations of an intercalat</w:t>
      </w:r>
      <w:r w:rsidR="00397708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e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 </w:t>
      </w:r>
      <w:r w:rsidR="00A713F2" w:rsidRPr="00397708">
        <w:rPr>
          <w:rFonts w:ascii="Times New Roman" w:hAnsi="Times New Roman" w:cs="Times New Roman"/>
          <w:i/>
          <w:sz w:val="24"/>
          <w:szCs w:val="24"/>
        </w:rPr>
        <w:t>р</w:t>
      </w:r>
      <w:r w:rsidR="00A713F2" w:rsidRPr="0039770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 </w:t>
      </w:r>
      <w:r w:rsidR="00397708" w:rsidRPr="0039770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 </w:t>
      </w:r>
      <w:r w:rsidR="00A713F2" w:rsidRPr="00397708">
        <w:rPr>
          <w:rFonts w:ascii="Times New Roman" w:hAnsi="Times New Roman" w:cs="Times New Roman"/>
          <w:i/>
          <w:sz w:val="24"/>
          <w:szCs w:val="24"/>
        </w:rPr>
        <w:t>р</w:t>
      </w:r>
      <w:r w:rsidR="00A713F2" w:rsidRPr="003977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13F2" w:rsidRPr="00397708">
        <w:rPr>
          <w:rFonts w:ascii="Times New Roman" w:hAnsi="Times New Roman" w:cs="Times New Roman"/>
          <w:sz w:val="24"/>
          <w:szCs w:val="24"/>
        </w:rPr>
        <w:t xml:space="preserve">,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as well as the degree of </w:t>
      </w:r>
      <w:r w:rsidR="00397708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layering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of the crystal.</w:t>
      </w:r>
      <w:r w:rsidR="00397708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The results of the calculations are compared with the similar [3], </w:t>
      </w:r>
      <w:r w:rsidR="00397708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carried out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for a layered crystal with one type of intercalat</w:t>
      </w:r>
      <w:r w:rsidR="00397708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e</w:t>
      </w:r>
      <w:r w:rsidR="00634867" w:rsidRPr="00397708">
        <w:rPr>
          <w:rFonts w:ascii="Times New Roman" w:hAnsi="Times New Roman" w:cs="Times New Roman"/>
          <w:color w:val="212121"/>
          <w:sz w:val="24"/>
          <w:szCs w:val="24"/>
          <w:lang w:val="en"/>
        </w:rPr>
        <w:t>.</w:t>
      </w:r>
    </w:p>
    <w:p w:rsidR="00A713F2" w:rsidRPr="00397708" w:rsidRDefault="00A713F2" w:rsidP="0039770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F126C" w:rsidRDefault="003F126C" w:rsidP="003F12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265B">
        <w:rPr>
          <w:rFonts w:ascii="Times New Roman" w:hAnsi="Times New Roman" w:cs="Times New Roman"/>
          <w:sz w:val="24"/>
          <w:szCs w:val="24"/>
          <w:lang w:val="en-US"/>
        </w:rPr>
        <w:t xml:space="preserve">Appl. Phys. Lett., V.110, P.143105, 2017. Nature nanotechnology letters. Published on line: 21.XI.2016; </w:t>
      </w:r>
    </w:p>
    <w:p w:rsidR="003F126C" w:rsidRPr="007D265B" w:rsidRDefault="003F126C" w:rsidP="003F12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265B">
        <w:rPr>
          <w:rFonts w:ascii="Times New Roman" w:eastAsia="Times New Roman" w:hAnsi="Times New Roman"/>
          <w:color w:val="222222"/>
          <w:sz w:val="24"/>
          <w:szCs w:val="24"/>
          <w:lang w:val="en-US" w:eastAsia="uk-UA"/>
        </w:rPr>
        <w:t>Demkiv</w:t>
      </w:r>
      <w:proofErr w:type="spellEnd"/>
      <w:r w:rsidRPr="007D265B">
        <w:rPr>
          <w:rFonts w:ascii="Times New Roman" w:eastAsia="Times New Roman" w:hAnsi="Times New Roman"/>
          <w:color w:val="222222"/>
          <w:sz w:val="24"/>
          <w:szCs w:val="24"/>
          <w:lang w:val="en-US" w:eastAsia="uk-UA"/>
        </w:rPr>
        <w:t xml:space="preserve"> L.S.</w:t>
      </w:r>
      <w:r>
        <w:rPr>
          <w:rFonts w:ascii="Times New Roman" w:eastAsia="Times New Roman" w:hAnsi="Times New Roman"/>
          <w:color w:val="222222"/>
          <w:sz w:val="24"/>
          <w:szCs w:val="24"/>
          <w:lang w:val="en-US" w:eastAsia="uk-UA"/>
        </w:rPr>
        <w:t xml:space="preserve"> et.al. 2018 IEEE 8</w:t>
      </w:r>
      <w:r>
        <w:rPr>
          <w:rFonts w:ascii="Times New Roman" w:eastAsia="Times New Roman" w:hAnsi="Times New Roman"/>
          <w:color w:val="222222"/>
          <w:sz w:val="24"/>
          <w:szCs w:val="24"/>
          <w:vertAlign w:val="superscript"/>
          <w:lang w:val="en-US" w:eastAsia="uk-UA"/>
        </w:rPr>
        <w:t>th</w:t>
      </w:r>
      <w:r>
        <w:rPr>
          <w:rFonts w:ascii="Times New Roman" w:eastAsia="Times New Roman" w:hAnsi="Times New Roman"/>
          <w:color w:val="222222"/>
          <w:sz w:val="24"/>
          <w:szCs w:val="24"/>
          <w:lang w:val="en-US" w:eastAsia="uk-UA"/>
        </w:rPr>
        <w:t xml:space="preserve"> 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val="en-US" w:eastAsia="uk-UA"/>
        </w:rPr>
        <w:t>International  Conf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lang w:val="en-US" w:eastAsia="uk-UA"/>
        </w:rPr>
        <w:t xml:space="preserve">.  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val="en-US" w:eastAsia="uk-UA"/>
        </w:rPr>
        <w:t>on  nanomaterials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US" w:eastAsia="uk-UA"/>
        </w:rPr>
        <w:t>Application&amp;Properties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US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US" w:eastAsia="uk-UA"/>
        </w:rPr>
        <w:t>Zatoka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en-US" w:eastAsia="uk-UA"/>
        </w:rPr>
        <w:t>, Ukraine, September 9-14, 2018.</w:t>
      </w:r>
    </w:p>
    <w:p w:rsidR="003F126C" w:rsidRPr="007D265B" w:rsidRDefault="003F126C" w:rsidP="003F126C">
      <w:pPr>
        <w:pStyle w:val="a3"/>
        <w:numPr>
          <w:ilvl w:val="0"/>
          <w:numId w:val="1"/>
        </w:numPr>
        <w:shd w:val="clear" w:color="auto" w:fill="FFFFFF"/>
        <w:spacing w:line="40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D265B">
        <w:rPr>
          <w:rFonts w:ascii="Times New Roman" w:hAnsi="Times New Roman" w:cs="Times New Roman"/>
          <w:sz w:val="24"/>
          <w:szCs w:val="24"/>
          <w:lang w:val="en-US"/>
        </w:rPr>
        <w:t>Tovstyuk</w:t>
      </w:r>
      <w:proofErr w:type="spellEnd"/>
      <w:r w:rsidRPr="007D265B">
        <w:rPr>
          <w:rFonts w:ascii="Times New Roman" w:hAnsi="Times New Roman" w:cs="Times New Roman"/>
          <w:sz w:val="24"/>
          <w:szCs w:val="24"/>
          <w:lang w:val="en-US"/>
        </w:rPr>
        <w:t xml:space="preserve"> N.K.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265B">
        <w:rPr>
          <w:rFonts w:ascii="Times New Roman" w:hAnsi="Times New Roman" w:cs="Times New Roman"/>
          <w:sz w:val="24"/>
          <w:szCs w:val="24"/>
          <w:lang w:val="en-US"/>
        </w:rPr>
        <w:t>Low Temp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erature </w:t>
      </w:r>
      <w:r w:rsidRPr="007D265B">
        <w:rPr>
          <w:rFonts w:ascii="Times New Roman" w:hAnsi="Times New Roman" w:cs="Times New Roman"/>
          <w:sz w:val="24"/>
          <w:szCs w:val="24"/>
          <w:lang w:val="en-US"/>
        </w:rPr>
        <w:t>Phys</w:t>
      </w:r>
      <w:r>
        <w:rPr>
          <w:rFonts w:ascii="Times New Roman" w:hAnsi="Times New Roman" w:cs="Times New Roman"/>
          <w:sz w:val="24"/>
          <w:szCs w:val="24"/>
          <w:lang w:val="en-US"/>
        </w:rPr>
        <w:t>ics</w:t>
      </w:r>
      <w:r w:rsidRPr="007D26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D265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D265B">
        <w:rPr>
          <w:rFonts w:ascii="Times New Roman" w:hAnsi="Times New Roman" w:cs="Times New Roman"/>
          <w:sz w:val="24"/>
          <w:szCs w:val="24"/>
          <w:lang w:val="en-GB"/>
        </w:rPr>
        <w:t xml:space="preserve">2004. </w:t>
      </w:r>
      <w:r w:rsidRPr="007D265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D26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7D265B">
        <w:rPr>
          <w:rFonts w:ascii="Times New Roman" w:hAnsi="Times New Roman" w:cs="Times New Roman"/>
          <w:sz w:val="24"/>
          <w:szCs w:val="24"/>
          <w:lang w:val="en-US"/>
        </w:rPr>
        <w:t>.30, №6</w:t>
      </w:r>
      <w:r w:rsidRPr="007D265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7D265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D26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7D265B">
        <w:rPr>
          <w:rFonts w:ascii="Times New Roman" w:hAnsi="Times New Roman" w:cs="Times New Roman"/>
          <w:sz w:val="24"/>
          <w:szCs w:val="24"/>
          <w:lang w:val="en-GB"/>
        </w:rPr>
        <w:t xml:space="preserve">. 672 </w:t>
      </w:r>
      <w:r w:rsidRPr="007D265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D265B">
        <w:rPr>
          <w:rFonts w:ascii="Times New Roman" w:hAnsi="Times New Roman" w:cs="Times New Roman"/>
          <w:sz w:val="24"/>
          <w:szCs w:val="24"/>
          <w:lang w:val="en-GB"/>
        </w:rPr>
        <w:t>678.</w:t>
      </w:r>
    </w:p>
    <w:p w:rsidR="006225A1" w:rsidRPr="003F126C" w:rsidRDefault="006225A1" w:rsidP="006225A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1AA2" w:rsidRPr="00DF549A" w:rsidRDefault="00FD1AA2">
      <w:pPr>
        <w:rPr>
          <w:lang w:val="uk-UA"/>
        </w:rPr>
      </w:pPr>
    </w:p>
    <w:sectPr w:rsidR="00FD1AA2" w:rsidRPr="00DF549A" w:rsidSect="00FD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D53F1"/>
    <w:multiLevelType w:val="hybridMultilevel"/>
    <w:tmpl w:val="E862BD92"/>
    <w:lvl w:ilvl="0" w:tplc="25F46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49A"/>
    <w:rsid w:val="00184292"/>
    <w:rsid w:val="00397708"/>
    <w:rsid w:val="003F126C"/>
    <w:rsid w:val="004131DA"/>
    <w:rsid w:val="00452610"/>
    <w:rsid w:val="004B4AAC"/>
    <w:rsid w:val="00510C4D"/>
    <w:rsid w:val="006225A1"/>
    <w:rsid w:val="00634867"/>
    <w:rsid w:val="00694A79"/>
    <w:rsid w:val="006A0800"/>
    <w:rsid w:val="006D06C6"/>
    <w:rsid w:val="00753B82"/>
    <w:rsid w:val="00847B82"/>
    <w:rsid w:val="008B2485"/>
    <w:rsid w:val="008C2016"/>
    <w:rsid w:val="008E5F5E"/>
    <w:rsid w:val="00A713F2"/>
    <w:rsid w:val="00A941F2"/>
    <w:rsid w:val="00AB499C"/>
    <w:rsid w:val="00B90F70"/>
    <w:rsid w:val="00DF549A"/>
    <w:rsid w:val="00E1501A"/>
    <w:rsid w:val="00E75439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26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34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34867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1766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Galya</cp:lastModifiedBy>
  <cp:revision>16</cp:revision>
  <dcterms:created xsi:type="dcterms:W3CDTF">2019-05-15T12:53:00Z</dcterms:created>
  <dcterms:modified xsi:type="dcterms:W3CDTF">2019-05-15T19:04:00Z</dcterms:modified>
</cp:coreProperties>
</file>