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DBD" w:rsidRPr="007D7F2E" w:rsidRDefault="006F3DBD" w:rsidP="006F3DBD">
      <w:pPr>
        <w:pStyle w:val="a7"/>
        <w:shd w:val="clear" w:color="auto" w:fill="FFFFFF"/>
        <w:spacing w:before="0" w:beforeAutospacing="0" w:after="0" w:afterAutospacing="0"/>
        <w:jc w:val="center"/>
        <w:rPr>
          <w:rStyle w:val="a8"/>
          <w:bCs/>
          <w:color w:val="000000"/>
          <w:sz w:val="20"/>
          <w:szCs w:val="20"/>
          <w:lang w:val="en-GB"/>
        </w:rPr>
      </w:pPr>
      <w:bookmarkStart w:id="0" w:name="_GoBack"/>
      <w:bookmarkEnd w:id="0"/>
      <w:r w:rsidRPr="007D7F2E">
        <w:rPr>
          <w:b/>
          <w:bCs/>
          <w:sz w:val="20"/>
          <w:szCs w:val="20"/>
          <w:lang w:val="en-GB"/>
        </w:rPr>
        <w:t>"Nanotechnology and nanomaterials"</w:t>
      </w:r>
      <w:r w:rsidRPr="007D7F2E">
        <w:rPr>
          <w:b/>
          <w:bCs/>
          <w:position w:val="-10"/>
          <w:sz w:val="20"/>
          <w:szCs w:val="20"/>
          <w:lang w:val="en-GB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2pt;height:17.2pt" o:ole="">
            <v:imagedata r:id="rId7" o:title=""/>
          </v:shape>
          <o:OLEObject Type="Embed" ProgID="Equation.3" ShapeID="_x0000_i1025" DrawAspect="Content" ObjectID="_1617021517" r:id="rId8"/>
        </w:object>
      </w:r>
    </w:p>
    <w:p w:rsidR="00E17DD3" w:rsidRPr="007D7F2E" w:rsidRDefault="00E17DD3" w:rsidP="003B10CD">
      <w:pPr>
        <w:jc w:val="center"/>
        <w:rPr>
          <w:b/>
          <w:bCs/>
          <w:sz w:val="20"/>
          <w:szCs w:val="20"/>
          <w:lang w:val="en-GB"/>
        </w:rPr>
      </w:pPr>
      <w:r w:rsidRPr="007D7F2E">
        <w:rPr>
          <w:b/>
          <w:bCs/>
          <w:sz w:val="20"/>
          <w:szCs w:val="20"/>
          <w:lang w:val="en-GB"/>
        </w:rPr>
        <w:t>Investigation of InP photovoltaic cells with nanolayers.</w:t>
      </w:r>
    </w:p>
    <w:p w:rsidR="006F3DBD" w:rsidRPr="007D7F2E" w:rsidRDefault="006F3DBD" w:rsidP="006F3DBD">
      <w:pPr>
        <w:pStyle w:val="a7"/>
        <w:shd w:val="clear" w:color="auto" w:fill="FFFFFF"/>
        <w:spacing w:before="0" w:beforeAutospacing="0" w:after="0" w:afterAutospacing="0"/>
        <w:jc w:val="center"/>
        <w:rPr>
          <w:rStyle w:val="a8"/>
          <w:bCs/>
          <w:color w:val="000000"/>
          <w:sz w:val="20"/>
          <w:szCs w:val="20"/>
          <w:lang w:val="en-GB"/>
        </w:rPr>
      </w:pPr>
    </w:p>
    <w:p w:rsidR="006F3DBD" w:rsidRPr="007D7F2E" w:rsidRDefault="006F3DBD" w:rsidP="007575B3">
      <w:pPr>
        <w:pStyle w:val="a7"/>
        <w:shd w:val="clear" w:color="auto" w:fill="FFFFFF"/>
        <w:spacing w:before="0" w:beforeAutospacing="0" w:after="0" w:afterAutospacing="0"/>
        <w:jc w:val="center"/>
        <w:rPr>
          <w:rStyle w:val="a8"/>
          <w:bCs/>
          <w:color w:val="000000"/>
          <w:sz w:val="20"/>
          <w:szCs w:val="20"/>
          <w:lang w:val="en-GB"/>
        </w:rPr>
      </w:pPr>
      <w:r w:rsidRPr="007D7F2E">
        <w:rPr>
          <w:rStyle w:val="a8"/>
          <w:bCs/>
          <w:color w:val="000000"/>
          <w:sz w:val="20"/>
          <w:szCs w:val="20"/>
          <w:u w:val="single"/>
          <w:lang w:val="en-GB"/>
        </w:rPr>
        <w:t>A.</w:t>
      </w:r>
      <w:r w:rsidR="007575B3" w:rsidRPr="007D7F2E">
        <w:rPr>
          <w:rStyle w:val="a8"/>
          <w:bCs/>
          <w:color w:val="000000"/>
          <w:sz w:val="20"/>
          <w:szCs w:val="20"/>
          <w:u w:val="single"/>
          <w:lang w:val="en-GB"/>
        </w:rPr>
        <w:t>K</w:t>
      </w:r>
      <w:r w:rsidRPr="007D7F2E">
        <w:rPr>
          <w:rStyle w:val="a8"/>
          <w:bCs/>
          <w:color w:val="000000"/>
          <w:sz w:val="20"/>
          <w:szCs w:val="20"/>
          <w:u w:val="single"/>
          <w:lang w:val="en-GB"/>
        </w:rPr>
        <w:t>oval,</w:t>
      </w:r>
      <w:r w:rsidRPr="007D7F2E">
        <w:rPr>
          <w:rStyle w:val="a8"/>
          <w:bCs/>
          <w:color w:val="000000"/>
          <w:sz w:val="20"/>
          <w:szCs w:val="20"/>
          <w:lang w:val="en-GB"/>
        </w:rPr>
        <w:t xml:space="preserve"> L.Gorceac, V.Botnariuc, </w:t>
      </w:r>
      <w:r w:rsidR="00A710C1" w:rsidRPr="007D7F2E">
        <w:rPr>
          <w:rStyle w:val="a8"/>
          <w:bCs/>
          <w:color w:val="000000"/>
          <w:sz w:val="20"/>
          <w:szCs w:val="20"/>
          <w:lang w:val="en-GB"/>
        </w:rPr>
        <w:t xml:space="preserve">S.Vatavu, </w:t>
      </w:r>
      <w:r w:rsidRPr="007D7F2E">
        <w:rPr>
          <w:rStyle w:val="a8"/>
          <w:bCs/>
          <w:color w:val="000000"/>
          <w:sz w:val="20"/>
          <w:szCs w:val="20"/>
          <w:lang w:val="en-GB"/>
        </w:rPr>
        <w:t>P.Ketrush, B.Cinic,</w:t>
      </w:r>
      <w:r w:rsidR="007575B3" w:rsidRPr="007D7F2E">
        <w:rPr>
          <w:rStyle w:val="a8"/>
          <w:bCs/>
          <w:color w:val="000000"/>
          <w:sz w:val="20"/>
          <w:szCs w:val="20"/>
          <w:lang w:val="en-GB"/>
        </w:rPr>
        <w:t xml:space="preserve"> </w:t>
      </w:r>
      <w:r w:rsidR="00A710C1" w:rsidRPr="007D7F2E">
        <w:rPr>
          <w:rStyle w:val="a8"/>
          <w:bCs/>
          <w:color w:val="000000"/>
          <w:sz w:val="20"/>
          <w:szCs w:val="20"/>
          <w:lang w:val="en-GB"/>
        </w:rPr>
        <w:t>S.Raevski</w:t>
      </w:r>
    </w:p>
    <w:p w:rsidR="00C61EF0" w:rsidRPr="007D7F2E" w:rsidRDefault="00C61EF0" w:rsidP="00C61EF0">
      <w:pPr>
        <w:pStyle w:val="a7"/>
        <w:shd w:val="clear" w:color="auto" w:fill="FFFFFF"/>
        <w:spacing w:before="0" w:beforeAutospacing="0" w:after="0" w:afterAutospacing="0"/>
        <w:jc w:val="right"/>
        <w:rPr>
          <w:rStyle w:val="a8"/>
          <w:bCs/>
          <w:color w:val="000000"/>
          <w:sz w:val="20"/>
          <w:szCs w:val="20"/>
          <w:lang w:val="en-GB"/>
        </w:rPr>
      </w:pPr>
    </w:p>
    <w:p w:rsidR="00AD0278" w:rsidRPr="007D7F2E" w:rsidRDefault="006F3DBD" w:rsidP="00AD0278">
      <w:pPr>
        <w:pStyle w:val="a4"/>
        <w:spacing w:after="0"/>
        <w:rPr>
          <w:i/>
          <w:iCs/>
          <w:sz w:val="20"/>
          <w:szCs w:val="20"/>
          <w:lang w:val="en-GB"/>
        </w:rPr>
      </w:pPr>
      <w:r w:rsidRPr="007D7F2E">
        <w:rPr>
          <w:i/>
          <w:iCs/>
          <w:sz w:val="20"/>
          <w:szCs w:val="20"/>
          <w:lang w:val="en-GB"/>
        </w:rPr>
        <w:t>Moldova State University, Department of Physics and Inginery,</w:t>
      </w:r>
      <w:r w:rsidR="00AD0278" w:rsidRPr="007D7F2E">
        <w:rPr>
          <w:i/>
          <w:iCs/>
          <w:sz w:val="20"/>
          <w:szCs w:val="20"/>
          <w:lang w:val="en-GB"/>
        </w:rPr>
        <w:t>MD-2009 Chisinau, Moldova</w:t>
      </w:r>
    </w:p>
    <w:p w:rsidR="006F3DBD" w:rsidRPr="007D7F2E" w:rsidRDefault="006F3DBD" w:rsidP="00AD0278">
      <w:pPr>
        <w:pStyle w:val="a4"/>
        <w:spacing w:after="0"/>
        <w:rPr>
          <w:i/>
          <w:iCs/>
          <w:sz w:val="20"/>
          <w:szCs w:val="20"/>
          <w:lang w:val="en-GB"/>
        </w:rPr>
      </w:pPr>
      <w:r w:rsidRPr="007D7F2E">
        <w:rPr>
          <w:i/>
          <w:iCs/>
          <w:sz w:val="20"/>
          <w:szCs w:val="20"/>
          <w:lang w:val="en-GB"/>
        </w:rPr>
        <w:t xml:space="preserve"> E-mail:</w:t>
      </w:r>
      <w:r w:rsidRPr="007D7F2E">
        <w:rPr>
          <w:sz w:val="20"/>
          <w:szCs w:val="20"/>
          <w:lang w:val="en-GB"/>
        </w:rPr>
        <w:t xml:space="preserve"> </w:t>
      </w:r>
      <w:hyperlink r:id="rId9" w:history="1">
        <w:r w:rsidR="00AD0278" w:rsidRPr="007D7F2E">
          <w:rPr>
            <w:rStyle w:val="a6"/>
            <w:i/>
            <w:iCs/>
            <w:sz w:val="20"/>
            <w:szCs w:val="20"/>
            <w:lang w:val="en-GB"/>
          </w:rPr>
          <w:t>andrcoval@mail.ru</w:t>
        </w:r>
      </w:hyperlink>
    </w:p>
    <w:p w:rsidR="006F3DBD" w:rsidRPr="007D7F2E" w:rsidRDefault="006F3DBD" w:rsidP="006F3DBD">
      <w:pPr>
        <w:pStyle w:val="a4"/>
        <w:spacing w:after="0"/>
        <w:jc w:val="center"/>
        <w:rPr>
          <w:sz w:val="20"/>
          <w:szCs w:val="20"/>
          <w:lang w:val="en-GB"/>
        </w:rPr>
      </w:pPr>
    </w:p>
    <w:p w:rsidR="00216B5B" w:rsidRPr="007D7F2E" w:rsidRDefault="00216B5B" w:rsidP="006F3DBD">
      <w:pPr>
        <w:pStyle w:val="a4"/>
        <w:spacing w:after="0"/>
        <w:jc w:val="center"/>
        <w:rPr>
          <w:sz w:val="20"/>
          <w:szCs w:val="20"/>
          <w:lang w:val="en-GB"/>
        </w:rPr>
      </w:pPr>
    </w:p>
    <w:p w:rsidR="007B1D59" w:rsidRPr="007D7F2E" w:rsidRDefault="007B1D59" w:rsidP="000F4D85">
      <w:pPr>
        <w:ind w:firstLine="284"/>
        <w:jc w:val="both"/>
        <w:rPr>
          <w:bCs/>
          <w:sz w:val="20"/>
          <w:szCs w:val="20"/>
          <w:lang w:val="en-GB"/>
        </w:rPr>
      </w:pPr>
      <w:r w:rsidRPr="007D7F2E">
        <w:rPr>
          <w:bCs/>
          <w:sz w:val="20"/>
          <w:szCs w:val="20"/>
          <w:lang w:val="en-GB"/>
        </w:rPr>
        <w:t>Indium phosphide (InP) as well as its combinations with other compounds such as ITO, CdS, ZnO, TiO</w:t>
      </w:r>
      <w:r w:rsidRPr="007D7F2E">
        <w:rPr>
          <w:bCs/>
          <w:sz w:val="20"/>
          <w:szCs w:val="20"/>
          <w:vertAlign w:val="subscript"/>
          <w:lang w:val="en-GB"/>
        </w:rPr>
        <w:t>2</w:t>
      </w:r>
      <w:r w:rsidRPr="007D7F2E">
        <w:rPr>
          <w:bCs/>
          <w:sz w:val="20"/>
          <w:szCs w:val="20"/>
          <w:lang w:val="en-GB"/>
        </w:rPr>
        <w:t xml:space="preserve"> remain relevant in the development of effective photovoltaic cells (PVC) with increased resistance to the action of corpuscular radiation [1].</w:t>
      </w:r>
    </w:p>
    <w:p w:rsidR="004F2E8C" w:rsidRPr="007D7F2E" w:rsidRDefault="004F2E8C" w:rsidP="004F2E8C">
      <w:pPr>
        <w:ind w:firstLine="284"/>
        <w:jc w:val="both"/>
        <w:rPr>
          <w:bCs/>
          <w:sz w:val="20"/>
          <w:szCs w:val="20"/>
          <w:lang w:val="en-GB"/>
        </w:rPr>
      </w:pPr>
      <w:r w:rsidRPr="007D7F2E">
        <w:rPr>
          <w:bCs/>
          <w:sz w:val="20"/>
          <w:szCs w:val="20"/>
          <w:lang w:val="en-GB"/>
        </w:rPr>
        <w:t>This work, being a continuation of the research presented in [2], includes the results of the study of the thickness influence of the SiO</w:t>
      </w:r>
      <w:r w:rsidRPr="007D7F2E">
        <w:rPr>
          <w:bCs/>
          <w:sz w:val="20"/>
          <w:szCs w:val="20"/>
          <w:vertAlign w:val="subscript"/>
          <w:lang w:val="en-GB"/>
        </w:rPr>
        <w:t>2</w:t>
      </w:r>
      <w:r w:rsidRPr="007D7F2E">
        <w:rPr>
          <w:bCs/>
          <w:sz w:val="20"/>
          <w:szCs w:val="20"/>
          <w:lang w:val="en-GB"/>
        </w:rPr>
        <w:t xml:space="preserve"> antireflective layer on the InP PVC parameters and on the external quantum efficiency (EQE) spectral dependence for different PVC types.</w:t>
      </w:r>
    </w:p>
    <w:p w:rsidR="004F2E8C" w:rsidRDefault="004F2E8C" w:rsidP="004F2E8C">
      <w:pPr>
        <w:ind w:firstLine="284"/>
        <w:jc w:val="both"/>
        <w:rPr>
          <w:bCs/>
          <w:sz w:val="20"/>
          <w:szCs w:val="20"/>
          <w:lang w:val="en-GB"/>
        </w:rPr>
      </w:pPr>
      <w:r w:rsidRPr="007D7F2E">
        <w:rPr>
          <w:bCs/>
          <w:sz w:val="20"/>
          <w:szCs w:val="20"/>
          <w:lang w:val="en-GB"/>
        </w:rPr>
        <w:t>The influence of the thickness of the SiO</w:t>
      </w:r>
      <w:r w:rsidRPr="007D7F2E">
        <w:rPr>
          <w:bCs/>
          <w:sz w:val="20"/>
          <w:szCs w:val="20"/>
          <w:vertAlign w:val="subscript"/>
          <w:lang w:val="en-GB"/>
        </w:rPr>
        <w:t>2</w:t>
      </w:r>
      <w:r w:rsidRPr="007D7F2E">
        <w:rPr>
          <w:bCs/>
          <w:sz w:val="20"/>
          <w:szCs w:val="20"/>
          <w:lang w:val="en-GB"/>
        </w:rPr>
        <w:t xml:space="preserve"> antireflective layer deposited at 300 K on the frontal surface of the </w:t>
      </w:r>
      <w:r w:rsidR="004D56EF">
        <w:rPr>
          <w:bCs/>
          <w:sz w:val="20"/>
          <w:szCs w:val="20"/>
          <w:lang w:val="en-GB"/>
        </w:rPr>
        <w:t xml:space="preserve">   </w:t>
      </w:r>
      <w:r w:rsidRPr="007D7F2E">
        <w:rPr>
          <w:bCs/>
          <w:sz w:val="20"/>
          <w:szCs w:val="20"/>
          <w:lang w:val="en-GB"/>
        </w:rPr>
        <w:t>n</w:t>
      </w:r>
      <w:r w:rsidRPr="004D56EF">
        <w:rPr>
          <w:bCs/>
          <w:sz w:val="20"/>
          <w:szCs w:val="20"/>
          <w:vertAlign w:val="superscript"/>
          <w:lang w:val="en-GB"/>
        </w:rPr>
        <w:t>+</w:t>
      </w:r>
      <w:r w:rsidRPr="007D7F2E">
        <w:rPr>
          <w:bCs/>
          <w:sz w:val="20"/>
          <w:szCs w:val="20"/>
          <w:lang w:val="en-GB"/>
        </w:rPr>
        <w:t>CdS-p</w:t>
      </w:r>
      <w:r w:rsidRPr="007D7F2E">
        <w:rPr>
          <w:bCs/>
          <w:sz w:val="20"/>
          <w:szCs w:val="20"/>
          <w:vertAlign w:val="superscript"/>
          <w:lang w:val="en-GB"/>
        </w:rPr>
        <w:t>o</w:t>
      </w:r>
      <w:r w:rsidRPr="007D7F2E">
        <w:rPr>
          <w:bCs/>
          <w:sz w:val="20"/>
          <w:szCs w:val="20"/>
          <w:lang w:val="en-GB"/>
        </w:rPr>
        <w:t>-p</w:t>
      </w:r>
      <w:r w:rsidR="007D7F2E" w:rsidRPr="007D7F2E">
        <w:rPr>
          <w:bCs/>
          <w:sz w:val="20"/>
          <w:szCs w:val="20"/>
          <w:vertAlign w:val="superscript"/>
          <w:lang w:val="en-GB"/>
        </w:rPr>
        <w:t>+</w:t>
      </w:r>
      <w:r w:rsidRPr="007D7F2E">
        <w:rPr>
          <w:bCs/>
          <w:sz w:val="20"/>
          <w:szCs w:val="20"/>
          <w:lang w:val="en-GB"/>
        </w:rPr>
        <w:t xml:space="preserve">InP type CF by the electron beam evaporation method on the short-circuit current </w:t>
      </w:r>
      <w:r w:rsidR="00CC16F5">
        <w:rPr>
          <w:bCs/>
          <w:sz w:val="20"/>
          <w:szCs w:val="20"/>
          <w:lang w:val="en-GB"/>
        </w:rPr>
        <w:t xml:space="preserve"> </w:t>
      </w:r>
      <w:r w:rsidR="005348E2" w:rsidRPr="007D7F2E">
        <w:rPr>
          <w:bCs/>
          <w:sz w:val="20"/>
          <w:szCs w:val="20"/>
          <w:lang w:val="en-GB"/>
        </w:rPr>
        <w:t>(I</w:t>
      </w:r>
      <w:r w:rsidR="005348E2" w:rsidRPr="007D7F2E">
        <w:rPr>
          <w:bCs/>
          <w:sz w:val="20"/>
          <w:szCs w:val="20"/>
          <w:vertAlign w:val="subscript"/>
          <w:lang w:val="en-GB"/>
        </w:rPr>
        <w:t>sc</w:t>
      </w:r>
      <w:r w:rsidR="005348E2" w:rsidRPr="007D7F2E">
        <w:rPr>
          <w:bCs/>
          <w:sz w:val="20"/>
          <w:szCs w:val="20"/>
          <w:lang w:val="en-GB"/>
        </w:rPr>
        <w:t xml:space="preserve">) </w:t>
      </w:r>
      <w:r w:rsidRPr="007D7F2E">
        <w:rPr>
          <w:bCs/>
          <w:sz w:val="20"/>
          <w:szCs w:val="20"/>
          <w:lang w:val="en-GB"/>
        </w:rPr>
        <w:t>value is shown in Table 1.</w:t>
      </w:r>
    </w:p>
    <w:p w:rsidR="00954FA3" w:rsidRDefault="00954FA3" w:rsidP="004F2E8C">
      <w:pPr>
        <w:ind w:firstLine="284"/>
        <w:jc w:val="both"/>
        <w:rPr>
          <w:bCs/>
          <w:sz w:val="20"/>
          <w:szCs w:val="20"/>
          <w:lang w:val="en-GB"/>
        </w:rPr>
      </w:pPr>
    </w:p>
    <w:p w:rsidR="00954FA3" w:rsidRPr="007D7F2E" w:rsidRDefault="00954FA3" w:rsidP="00954FA3">
      <w:pPr>
        <w:ind w:firstLine="284"/>
        <w:jc w:val="both"/>
        <w:rPr>
          <w:bCs/>
          <w:sz w:val="20"/>
          <w:szCs w:val="20"/>
          <w:lang w:val="en-GB"/>
        </w:rPr>
      </w:pPr>
      <w:r w:rsidRPr="007D7F2E">
        <w:rPr>
          <w:sz w:val="20"/>
          <w:szCs w:val="20"/>
          <w:lang w:val="en-GB"/>
        </w:rPr>
        <w:t>Table 1. I</w:t>
      </w:r>
      <w:r w:rsidRPr="007D7F2E">
        <w:rPr>
          <w:sz w:val="20"/>
          <w:szCs w:val="20"/>
          <w:vertAlign w:val="subscript"/>
          <w:lang w:val="en-GB"/>
        </w:rPr>
        <w:t xml:space="preserve">sc </w:t>
      </w:r>
      <w:r w:rsidRPr="007D7F2E">
        <w:rPr>
          <w:sz w:val="20"/>
          <w:szCs w:val="20"/>
          <w:lang w:val="en-GB"/>
        </w:rPr>
        <w:t xml:space="preserve">value dependence on the thickness </w:t>
      </w:r>
      <w:r>
        <w:rPr>
          <w:sz w:val="20"/>
          <w:szCs w:val="20"/>
          <w:lang w:val="en-GB"/>
        </w:rPr>
        <w:t xml:space="preserve">                    </w:t>
      </w:r>
    </w:p>
    <w:p w:rsidR="00216B5B" w:rsidRPr="00954FA3" w:rsidRDefault="00954FA3" w:rsidP="00954FA3">
      <w:pPr>
        <w:pStyle w:val="11"/>
        <w:spacing w:line="240" w:lineRule="auto"/>
        <w:ind w:left="0" w:firstLine="284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 xml:space="preserve">              </w:t>
      </w:r>
      <w:r w:rsidRPr="007D7F2E">
        <w:rPr>
          <w:rFonts w:ascii="Times New Roman" w:hAnsi="Times New Roman"/>
          <w:sz w:val="20"/>
          <w:szCs w:val="20"/>
          <w:lang w:val="en-GB"/>
        </w:rPr>
        <w:t>of  SiO</w:t>
      </w:r>
      <w:r w:rsidRPr="007D7F2E">
        <w:rPr>
          <w:rFonts w:ascii="Times New Roman" w:hAnsi="Times New Roman"/>
          <w:sz w:val="20"/>
          <w:szCs w:val="20"/>
          <w:vertAlign w:val="subscript"/>
          <w:lang w:val="en-GB"/>
        </w:rPr>
        <w:t>2</w:t>
      </w:r>
      <w:r w:rsidRPr="007D7F2E">
        <w:rPr>
          <w:rFonts w:ascii="Times New Roman" w:hAnsi="Times New Roman"/>
          <w:sz w:val="20"/>
          <w:szCs w:val="20"/>
          <w:lang w:val="en-GB"/>
        </w:rPr>
        <w:t xml:space="preserve"> antireflective layer.</w:t>
      </w:r>
    </w:p>
    <w:tbl>
      <w:tblPr>
        <w:tblStyle w:val="a3"/>
        <w:tblpPr w:leftFromText="180" w:rightFromText="180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1574"/>
        <w:gridCol w:w="1134"/>
        <w:gridCol w:w="850"/>
        <w:gridCol w:w="851"/>
      </w:tblGrid>
      <w:tr w:rsidR="00954FA3" w:rsidTr="00954FA3">
        <w:tc>
          <w:tcPr>
            <w:tcW w:w="1574" w:type="dxa"/>
            <w:vMerge w:val="restart"/>
            <w:vAlign w:val="center"/>
          </w:tcPr>
          <w:p w:rsidR="00954FA3" w:rsidRPr="00954FA3" w:rsidRDefault="00954FA3" w:rsidP="00954FA3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lang w:val="en-GB"/>
              </w:rPr>
            </w:pPr>
            <w:r w:rsidRPr="00954FA3">
              <w:rPr>
                <w:rFonts w:ascii="Arial" w:hAnsi="Arial" w:cs="Arial"/>
                <w:lang w:val="en-GB"/>
              </w:rPr>
              <w:t>Thickness of SiO</w:t>
            </w:r>
            <w:r w:rsidRPr="00954FA3">
              <w:rPr>
                <w:rFonts w:ascii="Arial" w:hAnsi="Arial" w:cs="Arial"/>
                <w:vertAlign w:val="subscript"/>
                <w:lang w:val="en-GB"/>
              </w:rPr>
              <w:t xml:space="preserve">2 </w:t>
            </w:r>
            <w:r w:rsidRPr="00954FA3">
              <w:rPr>
                <w:rFonts w:ascii="Arial" w:hAnsi="Arial" w:cs="Arial"/>
                <w:lang w:val="en-GB"/>
              </w:rPr>
              <w:t xml:space="preserve">antireflective layer, nm </w:t>
            </w:r>
          </w:p>
        </w:tc>
        <w:tc>
          <w:tcPr>
            <w:tcW w:w="2835" w:type="dxa"/>
            <w:gridSpan w:val="3"/>
          </w:tcPr>
          <w:p w:rsidR="00954FA3" w:rsidRPr="00954FA3" w:rsidRDefault="00954FA3" w:rsidP="00954FA3">
            <w:pPr>
              <w:jc w:val="center"/>
              <w:rPr>
                <w:lang w:val="ro-RO"/>
              </w:rPr>
            </w:pPr>
            <w:r w:rsidRPr="00954FA3">
              <w:rPr>
                <w:rFonts w:ascii="Arial" w:hAnsi="Arial" w:cs="Arial"/>
                <w:sz w:val="22"/>
                <w:szCs w:val="22"/>
                <w:lang w:val="en-GB"/>
              </w:rPr>
              <w:t>Short circuit current values, mA</w:t>
            </w:r>
          </w:p>
        </w:tc>
      </w:tr>
      <w:tr w:rsidR="00954FA3" w:rsidRPr="00E676DC" w:rsidTr="00954FA3">
        <w:tc>
          <w:tcPr>
            <w:tcW w:w="1574" w:type="dxa"/>
            <w:vMerge/>
            <w:vAlign w:val="center"/>
          </w:tcPr>
          <w:p w:rsidR="00954FA3" w:rsidRPr="00954FA3" w:rsidRDefault="00954FA3" w:rsidP="00954FA3">
            <w:pPr>
              <w:jc w:val="center"/>
              <w:rPr>
                <w:lang w:val="ro-RO"/>
              </w:rPr>
            </w:pPr>
          </w:p>
        </w:tc>
        <w:tc>
          <w:tcPr>
            <w:tcW w:w="1134" w:type="dxa"/>
            <w:vAlign w:val="center"/>
          </w:tcPr>
          <w:p w:rsidR="00954FA3" w:rsidRPr="00954FA3" w:rsidRDefault="00954FA3" w:rsidP="00954FA3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lang w:val="en-GB"/>
              </w:rPr>
            </w:pPr>
            <w:r w:rsidRPr="00954FA3">
              <w:rPr>
                <w:rFonts w:ascii="Arial" w:hAnsi="Arial" w:cs="Arial"/>
                <w:lang w:val="en-GB"/>
              </w:rPr>
              <w:t>PVC1</w:t>
            </w:r>
          </w:p>
        </w:tc>
        <w:tc>
          <w:tcPr>
            <w:tcW w:w="850" w:type="dxa"/>
            <w:vAlign w:val="center"/>
          </w:tcPr>
          <w:p w:rsidR="00954FA3" w:rsidRPr="00954FA3" w:rsidRDefault="00954FA3" w:rsidP="00954FA3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lang w:val="en-GB"/>
              </w:rPr>
            </w:pPr>
            <w:r w:rsidRPr="00954FA3">
              <w:rPr>
                <w:rFonts w:ascii="Arial" w:hAnsi="Arial" w:cs="Arial"/>
                <w:lang w:val="en-GB"/>
              </w:rPr>
              <w:t>PVC2</w:t>
            </w:r>
          </w:p>
        </w:tc>
        <w:tc>
          <w:tcPr>
            <w:tcW w:w="851" w:type="dxa"/>
            <w:vAlign w:val="center"/>
          </w:tcPr>
          <w:p w:rsidR="00954FA3" w:rsidRPr="00954FA3" w:rsidRDefault="00954FA3" w:rsidP="00954FA3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lang w:val="en-GB"/>
              </w:rPr>
            </w:pPr>
            <w:r w:rsidRPr="00954FA3">
              <w:rPr>
                <w:rFonts w:ascii="Arial" w:hAnsi="Arial" w:cs="Arial"/>
                <w:lang w:val="en-GB"/>
              </w:rPr>
              <w:t>PVC3</w:t>
            </w:r>
          </w:p>
        </w:tc>
      </w:tr>
      <w:tr w:rsidR="00954FA3" w:rsidRPr="00E676DC" w:rsidTr="00954FA3">
        <w:tc>
          <w:tcPr>
            <w:tcW w:w="1574" w:type="dxa"/>
            <w:vAlign w:val="center"/>
          </w:tcPr>
          <w:p w:rsidR="00954FA3" w:rsidRPr="00954FA3" w:rsidRDefault="00954FA3" w:rsidP="00954FA3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lang w:val="en-GB"/>
              </w:rPr>
            </w:pPr>
            <w:r w:rsidRPr="00954FA3">
              <w:rPr>
                <w:rFonts w:ascii="Arial" w:hAnsi="Arial" w:cs="Arial"/>
                <w:lang w:val="en-GB"/>
              </w:rPr>
              <w:t>0</w:t>
            </w:r>
          </w:p>
        </w:tc>
        <w:tc>
          <w:tcPr>
            <w:tcW w:w="1134" w:type="dxa"/>
            <w:vAlign w:val="center"/>
          </w:tcPr>
          <w:p w:rsidR="00954FA3" w:rsidRPr="00954FA3" w:rsidRDefault="00954FA3" w:rsidP="00954FA3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lang w:val="en-GB"/>
              </w:rPr>
            </w:pPr>
            <w:r w:rsidRPr="00954FA3">
              <w:rPr>
                <w:rFonts w:ascii="Arial" w:hAnsi="Arial" w:cs="Arial"/>
                <w:lang w:val="en-GB"/>
              </w:rPr>
              <w:t>15,5</w:t>
            </w:r>
          </w:p>
        </w:tc>
        <w:tc>
          <w:tcPr>
            <w:tcW w:w="850" w:type="dxa"/>
            <w:vAlign w:val="center"/>
          </w:tcPr>
          <w:p w:rsidR="00954FA3" w:rsidRPr="00954FA3" w:rsidRDefault="00954FA3" w:rsidP="00954FA3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lang w:val="en-GB"/>
              </w:rPr>
            </w:pPr>
            <w:r w:rsidRPr="00954FA3">
              <w:rPr>
                <w:rFonts w:ascii="Arial" w:hAnsi="Arial" w:cs="Arial"/>
                <w:lang w:val="en-GB"/>
              </w:rPr>
              <w:t>16,0</w:t>
            </w:r>
          </w:p>
        </w:tc>
        <w:tc>
          <w:tcPr>
            <w:tcW w:w="851" w:type="dxa"/>
            <w:vAlign w:val="center"/>
          </w:tcPr>
          <w:p w:rsidR="00954FA3" w:rsidRPr="00954FA3" w:rsidRDefault="00954FA3" w:rsidP="00954FA3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lang w:val="en-GB"/>
              </w:rPr>
            </w:pPr>
            <w:r w:rsidRPr="00954FA3">
              <w:rPr>
                <w:rFonts w:ascii="Arial" w:hAnsi="Arial" w:cs="Arial"/>
                <w:lang w:val="en-GB"/>
              </w:rPr>
              <w:t>27,0</w:t>
            </w:r>
          </w:p>
        </w:tc>
      </w:tr>
      <w:tr w:rsidR="00954FA3" w:rsidRPr="00E676DC" w:rsidTr="00954FA3">
        <w:tc>
          <w:tcPr>
            <w:tcW w:w="1574" w:type="dxa"/>
            <w:vAlign w:val="center"/>
          </w:tcPr>
          <w:p w:rsidR="00954FA3" w:rsidRPr="00954FA3" w:rsidRDefault="00954FA3" w:rsidP="00954FA3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lang w:val="en-GB"/>
              </w:rPr>
            </w:pPr>
            <w:r w:rsidRPr="00954FA3">
              <w:rPr>
                <w:rFonts w:ascii="Arial" w:hAnsi="Arial" w:cs="Arial"/>
                <w:lang w:val="en-GB"/>
              </w:rPr>
              <w:t>40</w:t>
            </w:r>
          </w:p>
        </w:tc>
        <w:tc>
          <w:tcPr>
            <w:tcW w:w="1134" w:type="dxa"/>
            <w:vAlign w:val="center"/>
          </w:tcPr>
          <w:p w:rsidR="00954FA3" w:rsidRPr="00954FA3" w:rsidRDefault="00954FA3" w:rsidP="00954FA3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lang w:val="en-GB"/>
              </w:rPr>
            </w:pPr>
            <w:r w:rsidRPr="00954FA3">
              <w:rPr>
                <w:rFonts w:ascii="Arial" w:hAnsi="Arial" w:cs="Arial"/>
                <w:lang w:val="en-GB"/>
              </w:rPr>
              <w:t>16,0</w:t>
            </w:r>
          </w:p>
        </w:tc>
        <w:tc>
          <w:tcPr>
            <w:tcW w:w="850" w:type="dxa"/>
            <w:vAlign w:val="center"/>
          </w:tcPr>
          <w:p w:rsidR="00954FA3" w:rsidRPr="00954FA3" w:rsidRDefault="00954FA3" w:rsidP="00954FA3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lang w:val="en-GB"/>
              </w:rPr>
            </w:pPr>
            <w:r w:rsidRPr="00954FA3">
              <w:rPr>
                <w:rFonts w:ascii="Arial" w:hAnsi="Arial" w:cs="Arial"/>
                <w:lang w:val="en-GB"/>
              </w:rPr>
              <w:t>17,0</w:t>
            </w:r>
          </w:p>
        </w:tc>
        <w:tc>
          <w:tcPr>
            <w:tcW w:w="851" w:type="dxa"/>
            <w:vAlign w:val="center"/>
          </w:tcPr>
          <w:p w:rsidR="00954FA3" w:rsidRPr="00954FA3" w:rsidRDefault="00954FA3" w:rsidP="00954FA3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lang w:val="en-GB"/>
              </w:rPr>
            </w:pPr>
            <w:r w:rsidRPr="00954FA3">
              <w:rPr>
                <w:rFonts w:ascii="Arial" w:hAnsi="Arial" w:cs="Arial"/>
                <w:lang w:val="en-GB"/>
              </w:rPr>
              <w:t>27,5</w:t>
            </w:r>
          </w:p>
        </w:tc>
      </w:tr>
      <w:tr w:rsidR="00954FA3" w:rsidRPr="00E676DC" w:rsidTr="00954FA3">
        <w:tc>
          <w:tcPr>
            <w:tcW w:w="1574" w:type="dxa"/>
            <w:vAlign w:val="center"/>
          </w:tcPr>
          <w:p w:rsidR="00954FA3" w:rsidRPr="00954FA3" w:rsidRDefault="00954FA3" w:rsidP="00954FA3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lang w:val="en-GB"/>
              </w:rPr>
            </w:pPr>
            <w:r w:rsidRPr="00954FA3">
              <w:rPr>
                <w:rFonts w:ascii="Arial" w:hAnsi="Arial" w:cs="Arial"/>
                <w:lang w:val="en-GB"/>
              </w:rPr>
              <w:t>80</w:t>
            </w:r>
          </w:p>
        </w:tc>
        <w:tc>
          <w:tcPr>
            <w:tcW w:w="1134" w:type="dxa"/>
            <w:vAlign w:val="center"/>
          </w:tcPr>
          <w:p w:rsidR="00954FA3" w:rsidRPr="00954FA3" w:rsidRDefault="00954FA3" w:rsidP="00954FA3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lang w:val="en-GB"/>
              </w:rPr>
            </w:pPr>
            <w:r w:rsidRPr="00954FA3">
              <w:rPr>
                <w:rFonts w:ascii="Arial" w:hAnsi="Arial" w:cs="Arial"/>
                <w:lang w:val="en-GB"/>
              </w:rPr>
              <w:t>18,0</w:t>
            </w:r>
          </w:p>
        </w:tc>
        <w:tc>
          <w:tcPr>
            <w:tcW w:w="850" w:type="dxa"/>
            <w:vAlign w:val="center"/>
          </w:tcPr>
          <w:p w:rsidR="00954FA3" w:rsidRPr="00954FA3" w:rsidRDefault="00954FA3" w:rsidP="00954FA3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lang w:val="en-GB"/>
              </w:rPr>
            </w:pPr>
            <w:r w:rsidRPr="00954FA3">
              <w:rPr>
                <w:rFonts w:ascii="Arial" w:hAnsi="Arial" w:cs="Arial"/>
                <w:lang w:val="en-GB"/>
              </w:rPr>
              <w:t>19,0</w:t>
            </w:r>
          </w:p>
        </w:tc>
        <w:tc>
          <w:tcPr>
            <w:tcW w:w="851" w:type="dxa"/>
            <w:vAlign w:val="center"/>
          </w:tcPr>
          <w:p w:rsidR="00954FA3" w:rsidRPr="00954FA3" w:rsidRDefault="00954FA3" w:rsidP="00954FA3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lang w:val="en-GB"/>
              </w:rPr>
            </w:pPr>
            <w:r w:rsidRPr="00954FA3">
              <w:rPr>
                <w:rFonts w:ascii="Arial" w:hAnsi="Arial" w:cs="Arial"/>
                <w:lang w:val="en-GB"/>
              </w:rPr>
              <w:t>30,5</w:t>
            </w:r>
          </w:p>
        </w:tc>
      </w:tr>
      <w:tr w:rsidR="00954FA3" w:rsidRPr="00E676DC" w:rsidTr="00954FA3">
        <w:tc>
          <w:tcPr>
            <w:tcW w:w="1574" w:type="dxa"/>
            <w:vAlign w:val="center"/>
          </w:tcPr>
          <w:p w:rsidR="00954FA3" w:rsidRPr="00954FA3" w:rsidRDefault="00954FA3" w:rsidP="00954FA3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lang w:val="en-GB"/>
              </w:rPr>
            </w:pPr>
            <w:r w:rsidRPr="00954FA3">
              <w:rPr>
                <w:rFonts w:ascii="Arial" w:hAnsi="Arial" w:cs="Arial"/>
                <w:lang w:val="en-GB"/>
              </w:rPr>
              <w:t>106</w:t>
            </w:r>
          </w:p>
        </w:tc>
        <w:tc>
          <w:tcPr>
            <w:tcW w:w="1134" w:type="dxa"/>
            <w:vAlign w:val="center"/>
          </w:tcPr>
          <w:p w:rsidR="00954FA3" w:rsidRPr="00954FA3" w:rsidRDefault="00954FA3" w:rsidP="00954FA3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lang w:val="en-GB"/>
              </w:rPr>
            </w:pPr>
            <w:r w:rsidRPr="00954FA3">
              <w:rPr>
                <w:rFonts w:ascii="Arial" w:hAnsi="Arial" w:cs="Arial"/>
                <w:lang w:val="en-GB"/>
              </w:rPr>
              <w:t>17,5</w:t>
            </w:r>
          </w:p>
        </w:tc>
        <w:tc>
          <w:tcPr>
            <w:tcW w:w="850" w:type="dxa"/>
            <w:vAlign w:val="center"/>
          </w:tcPr>
          <w:p w:rsidR="00954FA3" w:rsidRPr="00954FA3" w:rsidRDefault="00954FA3" w:rsidP="00954FA3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lang w:val="en-GB"/>
              </w:rPr>
            </w:pPr>
            <w:r w:rsidRPr="00954FA3">
              <w:rPr>
                <w:rFonts w:ascii="Arial" w:hAnsi="Arial" w:cs="Arial"/>
                <w:lang w:val="en-GB"/>
              </w:rPr>
              <w:t>18,5</w:t>
            </w:r>
          </w:p>
        </w:tc>
        <w:tc>
          <w:tcPr>
            <w:tcW w:w="851" w:type="dxa"/>
            <w:vAlign w:val="center"/>
          </w:tcPr>
          <w:p w:rsidR="00954FA3" w:rsidRPr="00954FA3" w:rsidRDefault="00954FA3" w:rsidP="00954FA3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lang w:val="en-GB"/>
              </w:rPr>
            </w:pPr>
            <w:r w:rsidRPr="00954FA3">
              <w:rPr>
                <w:rFonts w:ascii="Arial" w:hAnsi="Arial" w:cs="Arial"/>
                <w:lang w:val="en-GB"/>
              </w:rPr>
              <w:t>32,5</w:t>
            </w:r>
          </w:p>
        </w:tc>
      </w:tr>
      <w:tr w:rsidR="00954FA3" w:rsidRPr="00E676DC" w:rsidTr="00954FA3">
        <w:tc>
          <w:tcPr>
            <w:tcW w:w="1574" w:type="dxa"/>
            <w:vAlign w:val="center"/>
          </w:tcPr>
          <w:p w:rsidR="00954FA3" w:rsidRPr="00954FA3" w:rsidRDefault="00954FA3" w:rsidP="00954FA3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lang w:val="en-GB"/>
              </w:rPr>
            </w:pPr>
            <w:r w:rsidRPr="00954FA3">
              <w:rPr>
                <w:rFonts w:ascii="Arial" w:hAnsi="Arial" w:cs="Arial"/>
                <w:lang w:val="en-GB"/>
              </w:rPr>
              <w:t>132</w:t>
            </w:r>
          </w:p>
        </w:tc>
        <w:tc>
          <w:tcPr>
            <w:tcW w:w="1134" w:type="dxa"/>
            <w:vAlign w:val="center"/>
          </w:tcPr>
          <w:p w:rsidR="00954FA3" w:rsidRPr="00954FA3" w:rsidRDefault="00954FA3" w:rsidP="00954FA3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lang w:val="en-GB"/>
              </w:rPr>
            </w:pPr>
            <w:r w:rsidRPr="00954FA3">
              <w:rPr>
                <w:rFonts w:ascii="Arial" w:hAnsi="Arial" w:cs="Arial"/>
                <w:lang w:val="en-GB"/>
              </w:rPr>
              <w:t>16,5</w:t>
            </w:r>
          </w:p>
        </w:tc>
        <w:tc>
          <w:tcPr>
            <w:tcW w:w="850" w:type="dxa"/>
            <w:vAlign w:val="center"/>
          </w:tcPr>
          <w:p w:rsidR="00954FA3" w:rsidRPr="00954FA3" w:rsidRDefault="00954FA3" w:rsidP="00954FA3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lang w:val="en-GB"/>
              </w:rPr>
            </w:pPr>
            <w:r w:rsidRPr="00954FA3">
              <w:rPr>
                <w:rFonts w:ascii="Arial" w:hAnsi="Arial" w:cs="Arial"/>
                <w:lang w:val="en-GB"/>
              </w:rPr>
              <w:t>17,0</w:t>
            </w:r>
          </w:p>
        </w:tc>
        <w:tc>
          <w:tcPr>
            <w:tcW w:w="851" w:type="dxa"/>
            <w:vAlign w:val="center"/>
          </w:tcPr>
          <w:p w:rsidR="00954FA3" w:rsidRPr="00954FA3" w:rsidRDefault="00954FA3" w:rsidP="00954FA3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lang w:val="en-GB"/>
              </w:rPr>
            </w:pPr>
            <w:r w:rsidRPr="00954FA3">
              <w:rPr>
                <w:rFonts w:ascii="Arial" w:hAnsi="Arial" w:cs="Arial"/>
                <w:lang w:val="en-GB"/>
              </w:rPr>
              <w:t>30,0</w:t>
            </w:r>
          </w:p>
        </w:tc>
      </w:tr>
      <w:tr w:rsidR="00954FA3" w:rsidRPr="00E676DC" w:rsidTr="00954FA3">
        <w:tc>
          <w:tcPr>
            <w:tcW w:w="1574" w:type="dxa"/>
            <w:vAlign w:val="center"/>
          </w:tcPr>
          <w:p w:rsidR="00954FA3" w:rsidRPr="00954FA3" w:rsidRDefault="00954FA3" w:rsidP="00954FA3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lang w:val="en-GB"/>
              </w:rPr>
            </w:pPr>
            <w:r w:rsidRPr="00954FA3">
              <w:rPr>
                <w:rFonts w:ascii="Arial" w:hAnsi="Arial" w:cs="Arial"/>
                <w:lang w:val="en-GB"/>
              </w:rPr>
              <w:t>160</w:t>
            </w:r>
          </w:p>
        </w:tc>
        <w:tc>
          <w:tcPr>
            <w:tcW w:w="1134" w:type="dxa"/>
            <w:vAlign w:val="center"/>
          </w:tcPr>
          <w:p w:rsidR="00954FA3" w:rsidRPr="00954FA3" w:rsidRDefault="00954FA3" w:rsidP="00954FA3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lang w:val="en-GB"/>
              </w:rPr>
            </w:pPr>
            <w:r w:rsidRPr="00954FA3">
              <w:rPr>
                <w:rFonts w:ascii="Arial" w:hAnsi="Arial" w:cs="Arial"/>
                <w:lang w:val="en-GB"/>
              </w:rPr>
              <w:t>16,0</w:t>
            </w:r>
          </w:p>
        </w:tc>
        <w:tc>
          <w:tcPr>
            <w:tcW w:w="850" w:type="dxa"/>
            <w:vAlign w:val="center"/>
          </w:tcPr>
          <w:p w:rsidR="00954FA3" w:rsidRPr="00954FA3" w:rsidRDefault="00954FA3" w:rsidP="00954FA3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lang w:val="en-GB"/>
              </w:rPr>
            </w:pPr>
            <w:r w:rsidRPr="00954FA3">
              <w:rPr>
                <w:rFonts w:ascii="Arial" w:hAnsi="Arial" w:cs="Arial"/>
                <w:lang w:val="en-GB"/>
              </w:rPr>
              <w:t>16,0</w:t>
            </w:r>
          </w:p>
        </w:tc>
        <w:tc>
          <w:tcPr>
            <w:tcW w:w="851" w:type="dxa"/>
            <w:vAlign w:val="center"/>
          </w:tcPr>
          <w:p w:rsidR="00954FA3" w:rsidRPr="00954FA3" w:rsidRDefault="00954FA3" w:rsidP="00954FA3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lang w:val="en-GB"/>
              </w:rPr>
            </w:pPr>
            <w:r w:rsidRPr="00954FA3">
              <w:rPr>
                <w:rFonts w:ascii="Arial" w:hAnsi="Arial" w:cs="Arial"/>
                <w:lang w:val="en-GB"/>
              </w:rPr>
              <w:t>29,0</w:t>
            </w:r>
          </w:p>
        </w:tc>
      </w:tr>
      <w:tr w:rsidR="00954FA3" w:rsidRPr="00E676DC" w:rsidTr="00954FA3">
        <w:tc>
          <w:tcPr>
            <w:tcW w:w="1574" w:type="dxa"/>
            <w:vAlign w:val="center"/>
          </w:tcPr>
          <w:p w:rsidR="00954FA3" w:rsidRPr="00954FA3" w:rsidRDefault="00465571" w:rsidP="00954FA3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en-GB"/>
              </w:rPr>
            </w:pPr>
            <m:oMath>
              <m:f>
                <m:fPr>
                  <m:type m:val="lin"/>
                  <m:ctrlPr>
                    <w:rPr>
                      <w:rFonts w:ascii="Cambria Math" w:hAnsi="Cambria Math" w:cs="Arial"/>
                      <w:b/>
                      <w:i/>
                      <w:lang w:val="en-GB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lang w:val="en-GB"/>
                    </w:rPr>
                    <m:t>∆I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lang w:val="en-GB"/>
                    </w:rPr>
                    <m:t>Isc</m:t>
                  </m:r>
                </m:den>
              </m:f>
            </m:oMath>
            <w:r w:rsidR="00954FA3" w:rsidRPr="00954FA3">
              <w:rPr>
                <w:rFonts w:ascii="Arial" w:hAnsi="Arial" w:cs="Arial"/>
                <w:b/>
                <w:lang w:val="en-GB"/>
              </w:rPr>
              <w:t>, %</w:t>
            </w:r>
          </w:p>
        </w:tc>
        <w:tc>
          <w:tcPr>
            <w:tcW w:w="1134" w:type="dxa"/>
            <w:vAlign w:val="center"/>
          </w:tcPr>
          <w:p w:rsidR="00954FA3" w:rsidRPr="00954FA3" w:rsidRDefault="00954FA3" w:rsidP="00954FA3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en-GB"/>
              </w:rPr>
            </w:pPr>
            <w:r w:rsidRPr="00954FA3">
              <w:rPr>
                <w:rFonts w:ascii="Arial" w:hAnsi="Arial" w:cs="Arial"/>
                <w:b/>
                <w:lang w:val="en-GB"/>
              </w:rPr>
              <w:t>16</w:t>
            </w:r>
          </w:p>
        </w:tc>
        <w:tc>
          <w:tcPr>
            <w:tcW w:w="850" w:type="dxa"/>
            <w:vAlign w:val="center"/>
          </w:tcPr>
          <w:p w:rsidR="00954FA3" w:rsidRPr="00954FA3" w:rsidRDefault="00954FA3" w:rsidP="00954FA3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en-GB"/>
              </w:rPr>
            </w:pPr>
            <w:r w:rsidRPr="00954FA3">
              <w:rPr>
                <w:rFonts w:ascii="Arial" w:hAnsi="Arial" w:cs="Arial"/>
                <w:b/>
                <w:lang w:val="en-GB"/>
              </w:rPr>
              <w:t>19</w:t>
            </w:r>
          </w:p>
        </w:tc>
        <w:tc>
          <w:tcPr>
            <w:tcW w:w="851" w:type="dxa"/>
            <w:vAlign w:val="center"/>
          </w:tcPr>
          <w:p w:rsidR="00954FA3" w:rsidRPr="00954FA3" w:rsidRDefault="00954FA3" w:rsidP="00954FA3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lang w:val="en-GB"/>
              </w:rPr>
            </w:pPr>
            <w:r w:rsidRPr="00954FA3">
              <w:rPr>
                <w:rFonts w:ascii="Arial" w:hAnsi="Arial" w:cs="Arial"/>
                <w:b/>
                <w:lang w:val="en-GB"/>
              </w:rPr>
              <w:t>20</w:t>
            </w:r>
          </w:p>
        </w:tc>
      </w:tr>
    </w:tbl>
    <w:p w:rsidR="00311A36" w:rsidRPr="007D7F2E" w:rsidRDefault="00311A36" w:rsidP="007D7F2E">
      <w:pPr>
        <w:pStyle w:val="11"/>
        <w:spacing w:line="240" w:lineRule="auto"/>
        <w:ind w:left="0"/>
        <w:rPr>
          <w:rFonts w:ascii="Times New Roman" w:hAnsi="Times New Roman"/>
          <w:sz w:val="20"/>
          <w:szCs w:val="20"/>
          <w:lang w:val="en-GB"/>
        </w:rPr>
      </w:pPr>
      <w:r w:rsidRPr="007D7F2E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954FA3">
        <w:rPr>
          <w:rFonts w:ascii="Times New Roman" w:hAnsi="Times New Roman"/>
          <w:sz w:val="20"/>
          <w:szCs w:val="20"/>
          <w:lang w:val="en-GB"/>
        </w:rPr>
        <w:t xml:space="preserve">                    </w:t>
      </w:r>
      <w:r w:rsidR="00891AFE">
        <w:rPr>
          <w:rFonts w:ascii="Times New Roman" w:hAnsi="Times New Roman"/>
          <w:sz w:val="20"/>
          <w:szCs w:val="20"/>
          <w:lang w:val="en-GB"/>
        </w:rPr>
        <w:t xml:space="preserve">                </w:t>
      </w:r>
      <w:r w:rsidR="00954FA3" w:rsidRPr="007D7F2E">
        <w:rPr>
          <w:noProof/>
          <w:lang w:eastAsia="ru-RU"/>
        </w:rPr>
        <w:drawing>
          <wp:inline distT="0" distB="0" distL="0" distR="0" wp14:anchorId="5F980EF5" wp14:editId="6782ABA3">
            <wp:extent cx="2887825" cy="1786813"/>
            <wp:effectExtent l="0" t="0" r="27305" b="23495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F69DA" w:rsidRPr="005E4F89" w:rsidRDefault="00410FE5" w:rsidP="00EF0BF6">
      <w:pPr>
        <w:jc w:val="both"/>
        <w:rPr>
          <w:bCs/>
          <w:sz w:val="20"/>
          <w:szCs w:val="20"/>
          <w:lang w:val="en-GB"/>
        </w:rPr>
      </w:pPr>
      <w:r w:rsidRPr="007D7F2E">
        <w:rPr>
          <w:sz w:val="20"/>
          <w:szCs w:val="20"/>
          <w:lang w:val="en-GB"/>
        </w:rPr>
        <w:t xml:space="preserve">                                                </w:t>
      </w:r>
      <w:r w:rsidR="00EF0BF6">
        <w:rPr>
          <w:sz w:val="20"/>
          <w:szCs w:val="20"/>
          <w:lang w:val="en-GB"/>
        </w:rPr>
        <w:t xml:space="preserve">                                                 </w:t>
      </w:r>
      <w:r w:rsidRPr="007D7F2E">
        <w:rPr>
          <w:sz w:val="20"/>
          <w:szCs w:val="20"/>
          <w:lang w:val="en-GB"/>
        </w:rPr>
        <w:t>Fig.1.</w:t>
      </w:r>
      <w:r w:rsidR="00233E72" w:rsidRPr="007D7F2E">
        <w:rPr>
          <w:bCs/>
          <w:sz w:val="20"/>
          <w:szCs w:val="20"/>
          <w:lang w:val="en-GB"/>
        </w:rPr>
        <w:t xml:space="preserve"> External quantum </w:t>
      </w:r>
      <w:r w:rsidR="00233E72" w:rsidRPr="005E4F89">
        <w:rPr>
          <w:bCs/>
          <w:sz w:val="20"/>
          <w:szCs w:val="20"/>
          <w:lang w:val="en-GB"/>
        </w:rPr>
        <w:t>efficiency (EQE)</w:t>
      </w:r>
      <w:r w:rsidR="005E4F89">
        <w:rPr>
          <w:bCs/>
          <w:sz w:val="20"/>
          <w:szCs w:val="20"/>
          <w:lang w:val="en-GB"/>
        </w:rPr>
        <w:t xml:space="preserve"> </w:t>
      </w:r>
      <w:r w:rsidR="000F69DA" w:rsidRPr="005E4F89">
        <w:rPr>
          <w:bCs/>
          <w:sz w:val="20"/>
          <w:szCs w:val="20"/>
          <w:lang w:val="en-GB"/>
        </w:rPr>
        <w:t>spectral</w:t>
      </w:r>
    </w:p>
    <w:p w:rsidR="00410FE5" w:rsidRPr="007D7F2E" w:rsidRDefault="00EF0BF6" w:rsidP="00EF0BF6">
      <w:pPr>
        <w:jc w:val="center"/>
        <w:rPr>
          <w:sz w:val="20"/>
          <w:szCs w:val="20"/>
          <w:lang w:val="en-GB"/>
        </w:rPr>
      </w:pPr>
      <w:r>
        <w:rPr>
          <w:bCs/>
          <w:sz w:val="20"/>
          <w:szCs w:val="20"/>
          <w:lang w:val="en-GB"/>
        </w:rPr>
        <w:t xml:space="preserve">                                                                                                     </w:t>
      </w:r>
      <w:r w:rsidR="000F69DA" w:rsidRPr="005E4F89">
        <w:rPr>
          <w:bCs/>
          <w:sz w:val="20"/>
          <w:szCs w:val="20"/>
          <w:lang w:val="en-GB"/>
        </w:rPr>
        <w:t>dependence</w:t>
      </w:r>
      <w:r w:rsidR="00233E72" w:rsidRPr="005E4F89">
        <w:rPr>
          <w:bCs/>
          <w:sz w:val="20"/>
          <w:szCs w:val="20"/>
          <w:lang w:val="en-GB"/>
        </w:rPr>
        <w:t xml:space="preserve">: </w:t>
      </w:r>
      <w:r w:rsidR="00410FE5" w:rsidRPr="007D7F2E">
        <w:rPr>
          <w:sz w:val="20"/>
          <w:szCs w:val="20"/>
          <w:lang w:val="en-GB"/>
        </w:rPr>
        <w:t xml:space="preserve"> 1 – n</w:t>
      </w:r>
      <w:r w:rsidR="00410FE5" w:rsidRPr="007D7F2E">
        <w:rPr>
          <w:sz w:val="20"/>
          <w:szCs w:val="20"/>
          <w:vertAlign w:val="superscript"/>
          <w:lang w:val="en-GB"/>
        </w:rPr>
        <w:t>+</w:t>
      </w:r>
      <w:r w:rsidR="00410FE5" w:rsidRPr="007D7F2E">
        <w:rPr>
          <w:sz w:val="20"/>
          <w:szCs w:val="20"/>
          <w:lang w:val="en-GB"/>
        </w:rPr>
        <w:t>-p</w:t>
      </w:r>
      <w:r w:rsidR="00410FE5" w:rsidRPr="007D7F2E">
        <w:rPr>
          <w:sz w:val="20"/>
          <w:szCs w:val="20"/>
          <w:vertAlign w:val="superscript"/>
          <w:lang w:val="en-GB"/>
        </w:rPr>
        <w:t>o</w:t>
      </w:r>
      <w:r w:rsidR="00410FE5" w:rsidRPr="007D7F2E">
        <w:rPr>
          <w:sz w:val="20"/>
          <w:szCs w:val="20"/>
          <w:lang w:val="en-GB"/>
        </w:rPr>
        <w:t>-p</w:t>
      </w:r>
      <w:r w:rsidR="00410FE5" w:rsidRPr="007D7F2E">
        <w:rPr>
          <w:sz w:val="20"/>
          <w:szCs w:val="20"/>
          <w:vertAlign w:val="superscript"/>
          <w:lang w:val="en-GB"/>
        </w:rPr>
        <w:t>+</w:t>
      </w:r>
      <w:r w:rsidR="00410FE5" w:rsidRPr="007D7F2E">
        <w:rPr>
          <w:sz w:val="20"/>
          <w:szCs w:val="20"/>
          <w:lang w:val="en-GB"/>
        </w:rPr>
        <w:t>InP</w:t>
      </w:r>
      <w:r w:rsidR="00233E72" w:rsidRPr="007D7F2E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 </w:t>
      </w:r>
      <w:r w:rsidR="00233E72" w:rsidRPr="007D7F2E">
        <w:rPr>
          <w:sz w:val="20"/>
          <w:szCs w:val="20"/>
          <w:lang w:val="en-GB"/>
        </w:rPr>
        <w:t>homojunction</w:t>
      </w:r>
      <w:r w:rsidR="00410FE5" w:rsidRPr="007D7F2E">
        <w:rPr>
          <w:sz w:val="20"/>
          <w:szCs w:val="20"/>
          <w:lang w:val="en-GB"/>
        </w:rPr>
        <w:t xml:space="preserve">; </w:t>
      </w:r>
    </w:p>
    <w:p w:rsidR="00EF0BF6" w:rsidRDefault="00410FE5" w:rsidP="00410FE5">
      <w:pPr>
        <w:jc w:val="center"/>
        <w:rPr>
          <w:sz w:val="20"/>
          <w:szCs w:val="20"/>
          <w:lang w:val="en-GB"/>
        </w:rPr>
      </w:pPr>
      <w:r w:rsidRPr="007D7F2E">
        <w:rPr>
          <w:sz w:val="20"/>
          <w:szCs w:val="20"/>
          <w:lang w:val="en-GB"/>
        </w:rPr>
        <w:t xml:space="preserve">                                                                                        </w:t>
      </w:r>
      <w:r w:rsidR="00EF0BF6">
        <w:rPr>
          <w:sz w:val="20"/>
          <w:szCs w:val="20"/>
          <w:lang w:val="en-GB"/>
        </w:rPr>
        <w:t xml:space="preserve">                                     </w:t>
      </w:r>
      <w:r w:rsidRPr="007D7F2E">
        <w:rPr>
          <w:sz w:val="20"/>
          <w:szCs w:val="20"/>
          <w:lang w:val="en-GB"/>
        </w:rPr>
        <w:t>2 –</w:t>
      </w:r>
      <w:r w:rsidR="00EF0BF6">
        <w:rPr>
          <w:sz w:val="20"/>
          <w:szCs w:val="20"/>
          <w:lang w:val="en-GB"/>
        </w:rPr>
        <w:t xml:space="preserve"> </w:t>
      </w:r>
      <w:r w:rsidR="00233E72" w:rsidRPr="007D7F2E">
        <w:rPr>
          <w:sz w:val="20"/>
          <w:szCs w:val="20"/>
          <w:lang w:val="en-GB"/>
        </w:rPr>
        <w:t>the</w:t>
      </w:r>
      <w:r w:rsidRPr="007D7F2E">
        <w:rPr>
          <w:sz w:val="20"/>
          <w:szCs w:val="20"/>
          <w:lang w:val="en-GB"/>
        </w:rPr>
        <w:t xml:space="preserve"> </w:t>
      </w:r>
      <w:r w:rsidR="00233E72" w:rsidRPr="007D7F2E">
        <w:rPr>
          <w:sz w:val="20"/>
          <w:szCs w:val="20"/>
          <w:lang w:val="en-GB"/>
        </w:rPr>
        <w:t>same with n</w:t>
      </w:r>
      <w:r w:rsidR="00233E72" w:rsidRPr="007D7F2E">
        <w:rPr>
          <w:sz w:val="20"/>
          <w:szCs w:val="20"/>
          <w:vertAlign w:val="superscript"/>
          <w:lang w:val="en-GB"/>
        </w:rPr>
        <w:t>+</w:t>
      </w:r>
      <w:r w:rsidR="00233E72" w:rsidRPr="007D7F2E">
        <w:rPr>
          <w:sz w:val="20"/>
          <w:szCs w:val="20"/>
          <w:lang w:val="en-GB"/>
        </w:rPr>
        <w:t xml:space="preserve">CdS </w:t>
      </w:r>
      <w:r w:rsidRPr="007D7F2E">
        <w:rPr>
          <w:sz w:val="20"/>
          <w:szCs w:val="20"/>
          <w:lang w:val="en-GB"/>
        </w:rPr>
        <w:t xml:space="preserve">frontal </w:t>
      </w:r>
    </w:p>
    <w:p w:rsidR="00216B5B" w:rsidRPr="007D7F2E" w:rsidRDefault="00EF0BF6" w:rsidP="00410FE5">
      <w:pPr>
        <w:jc w:val="center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                                                                                                                                 </w:t>
      </w:r>
      <w:r w:rsidR="00233E72" w:rsidRPr="007D7F2E">
        <w:rPr>
          <w:sz w:val="20"/>
          <w:szCs w:val="20"/>
          <w:lang w:val="en-GB"/>
        </w:rPr>
        <w:t xml:space="preserve">layer </w:t>
      </w:r>
      <w:r w:rsidR="00410FE5" w:rsidRPr="007D7F2E">
        <w:rPr>
          <w:sz w:val="20"/>
          <w:szCs w:val="20"/>
          <w:lang w:val="en-GB"/>
        </w:rPr>
        <w:t>(n</w:t>
      </w:r>
      <w:r w:rsidR="00410FE5" w:rsidRPr="007D7F2E">
        <w:rPr>
          <w:sz w:val="20"/>
          <w:szCs w:val="20"/>
          <w:vertAlign w:val="superscript"/>
          <w:lang w:val="en-GB"/>
        </w:rPr>
        <w:t>+</w:t>
      </w:r>
      <w:r w:rsidR="00410FE5" w:rsidRPr="007D7F2E">
        <w:rPr>
          <w:sz w:val="20"/>
          <w:szCs w:val="20"/>
          <w:lang w:val="en-GB"/>
        </w:rPr>
        <w:t>CdS-n</w:t>
      </w:r>
      <w:r w:rsidR="00410FE5" w:rsidRPr="007D7F2E">
        <w:rPr>
          <w:sz w:val="20"/>
          <w:szCs w:val="20"/>
          <w:vertAlign w:val="superscript"/>
          <w:lang w:val="en-GB"/>
        </w:rPr>
        <w:t>+</w:t>
      </w:r>
      <w:r w:rsidR="00410FE5" w:rsidRPr="007D7F2E">
        <w:rPr>
          <w:sz w:val="20"/>
          <w:szCs w:val="20"/>
          <w:lang w:val="en-GB"/>
        </w:rPr>
        <w:t>-p</w:t>
      </w:r>
      <w:r w:rsidR="00410FE5" w:rsidRPr="007D7F2E">
        <w:rPr>
          <w:sz w:val="20"/>
          <w:szCs w:val="20"/>
          <w:vertAlign w:val="superscript"/>
          <w:lang w:val="en-GB"/>
        </w:rPr>
        <w:t>o</w:t>
      </w:r>
      <w:r w:rsidR="00410FE5" w:rsidRPr="007D7F2E">
        <w:rPr>
          <w:sz w:val="20"/>
          <w:szCs w:val="20"/>
          <w:lang w:val="en-GB"/>
        </w:rPr>
        <w:t>-p</w:t>
      </w:r>
      <w:r w:rsidR="00410FE5" w:rsidRPr="007D7F2E">
        <w:rPr>
          <w:sz w:val="20"/>
          <w:szCs w:val="20"/>
          <w:vertAlign w:val="superscript"/>
          <w:lang w:val="en-GB"/>
        </w:rPr>
        <w:t>+</w:t>
      </w:r>
      <w:r w:rsidR="00410FE5" w:rsidRPr="007D7F2E">
        <w:rPr>
          <w:sz w:val="20"/>
          <w:szCs w:val="20"/>
          <w:lang w:val="en-GB"/>
        </w:rPr>
        <w:t xml:space="preserve">InP); </w:t>
      </w:r>
    </w:p>
    <w:p w:rsidR="00410FE5" w:rsidRPr="007D7F2E" w:rsidRDefault="00216B5B" w:rsidP="00410FE5">
      <w:pPr>
        <w:jc w:val="center"/>
        <w:rPr>
          <w:sz w:val="20"/>
          <w:szCs w:val="20"/>
          <w:lang w:val="en-GB"/>
        </w:rPr>
      </w:pPr>
      <w:r w:rsidRPr="007D7F2E">
        <w:rPr>
          <w:sz w:val="20"/>
          <w:szCs w:val="20"/>
          <w:lang w:val="en-GB"/>
        </w:rPr>
        <w:t xml:space="preserve">                               </w:t>
      </w:r>
      <w:r w:rsidR="00233E72" w:rsidRPr="007D7F2E">
        <w:rPr>
          <w:sz w:val="20"/>
          <w:szCs w:val="20"/>
          <w:lang w:val="en-GB"/>
        </w:rPr>
        <w:t xml:space="preserve">                 </w:t>
      </w:r>
      <w:r w:rsidR="00EF0BF6">
        <w:rPr>
          <w:sz w:val="20"/>
          <w:szCs w:val="20"/>
          <w:lang w:val="en-GB"/>
        </w:rPr>
        <w:t xml:space="preserve">                                                                                  </w:t>
      </w:r>
      <w:r w:rsidR="00410FE5" w:rsidRPr="007D7F2E">
        <w:rPr>
          <w:sz w:val="20"/>
          <w:szCs w:val="20"/>
          <w:lang w:val="en-GB"/>
        </w:rPr>
        <w:t>3</w:t>
      </w:r>
      <w:r w:rsidR="00EF0BF6">
        <w:rPr>
          <w:sz w:val="20"/>
          <w:szCs w:val="20"/>
          <w:lang w:val="en-GB"/>
        </w:rPr>
        <w:t xml:space="preserve"> </w:t>
      </w:r>
      <w:r w:rsidR="00410FE5" w:rsidRPr="007D7F2E">
        <w:rPr>
          <w:sz w:val="20"/>
          <w:szCs w:val="20"/>
          <w:lang w:val="en-GB"/>
        </w:rPr>
        <w:t>–</w:t>
      </w:r>
      <w:r w:rsidR="00EF0BF6">
        <w:rPr>
          <w:sz w:val="20"/>
          <w:szCs w:val="20"/>
          <w:lang w:val="en-GB"/>
        </w:rPr>
        <w:t xml:space="preserve"> </w:t>
      </w:r>
      <w:r w:rsidR="00410FE5" w:rsidRPr="007D7F2E">
        <w:rPr>
          <w:sz w:val="20"/>
          <w:szCs w:val="20"/>
          <w:lang w:val="en-GB"/>
        </w:rPr>
        <w:t>n</w:t>
      </w:r>
      <w:r w:rsidR="00410FE5" w:rsidRPr="007D7F2E">
        <w:rPr>
          <w:sz w:val="20"/>
          <w:szCs w:val="20"/>
          <w:vertAlign w:val="superscript"/>
          <w:lang w:val="en-GB"/>
        </w:rPr>
        <w:t>+</w:t>
      </w:r>
      <w:r w:rsidR="00410FE5" w:rsidRPr="007D7F2E">
        <w:rPr>
          <w:sz w:val="20"/>
          <w:szCs w:val="20"/>
          <w:lang w:val="en-GB"/>
        </w:rPr>
        <w:t>CdS-p</w:t>
      </w:r>
      <w:r w:rsidR="00410FE5" w:rsidRPr="007D7F2E">
        <w:rPr>
          <w:sz w:val="20"/>
          <w:szCs w:val="20"/>
          <w:vertAlign w:val="superscript"/>
          <w:lang w:val="en-GB"/>
        </w:rPr>
        <w:t>o</w:t>
      </w:r>
      <w:r w:rsidR="00410FE5" w:rsidRPr="007D7F2E">
        <w:rPr>
          <w:sz w:val="20"/>
          <w:szCs w:val="20"/>
          <w:lang w:val="en-GB"/>
        </w:rPr>
        <w:t>-p</w:t>
      </w:r>
      <w:r w:rsidR="00410FE5" w:rsidRPr="007D7F2E">
        <w:rPr>
          <w:sz w:val="20"/>
          <w:szCs w:val="20"/>
          <w:vertAlign w:val="superscript"/>
          <w:lang w:val="en-GB"/>
        </w:rPr>
        <w:t>+</w:t>
      </w:r>
      <w:r w:rsidR="00410FE5" w:rsidRPr="007D7F2E">
        <w:rPr>
          <w:sz w:val="20"/>
          <w:szCs w:val="20"/>
          <w:lang w:val="en-GB"/>
        </w:rPr>
        <w:t>InP</w:t>
      </w:r>
      <w:r w:rsidR="00233E72" w:rsidRPr="007D7F2E">
        <w:rPr>
          <w:sz w:val="20"/>
          <w:szCs w:val="20"/>
          <w:lang w:val="en-GB"/>
        </w:rPr>
        <w:t xml:space="preserve"> heterojunction</w:t>
      </w:r>
      <w:r w:rsidR="00410FE5" w:rsidRPr="007D7F2E">
        <w:rPr>
          <w:sz w:val="20"/>
          <w:szCs w:val="20"/>
          <w:lang w:val="en-GB"/>
        </w:rPr>
        <w:t xml:space="preserve">. </w:t>
      </w:r>
    </w:p>
    <w:p w:rsidR="00105D39" w:rsidRPr="007D7F2E" w:rsidRDefault="008B0717" w:rsidP="00105D39">
      <w:pPr>
        <w:jc w:val="center"/>
        <w:rPr>
          <w:bCs/>
          <w:sz w:val="20"/>
          <w:szCs w:val="20"/>
          <w:lang w:val="en-GB"/>
        </w:rPr>
      </w:pPr>
      <w:r w:rsidRPr="007D7F2E">
        <w:rPr>
          <w:bCs/>
          <w:sz w:val="20"/>
          <w:szCs w:val="20"/>
          <w:lang w:val="en-GB"/>
        </w:rPr>
        <w:t xml:space="preserve">                                                                                     </w:t>
      </w:r>
    </w:p>
    <w:p w:rsidR="006F267B" w:rsidRPr="007D7F2E" w:rsidRDefault="006F267B" w:rsidP="00105D39">
      <w:pPr>
        <w:jc w:val="center"/>
        <w:rPr>
          <w:bCs/>
          <w:sz w:val="20"/>
          <w:szCs w:val="20"/>
          <w:lang w:val="en-GB"/>
        </w:rPr>
      </w:pPr>
    </w:p>
    <w:p w:rsidR="00BF6BC1" w:rsidRPr="007D7F2E" w:rsidRDefault="00BF6BC1" w:rsidP="00705DC8">
      <w:pPr>
        <w:ind w:firstLine="284"/>
        <w:jc w:val="both"/>
        <w:rPr>
          <w:bCs/>
          <w:sz w:val="20"/>
          <w:szCs w:val="20"/>
          <w:lang w:val="en-GB"/>
        </w:rPr>
      </w:pPr>
      <w:r w:rsidRPr="007D7F2E">
        <w:rPr>
          <w:bCs/>
          <w:sz w:val="20"/>
          <w:szCs w:val="20"/>
          <w:lang w:val="en-GB"/>
        </w:rPr>
        <w:t>The analysis of I</w:t>
      </w:r>
      <w:r w:rsidRPr="007D7F2E">
        <w:rPr>
          <w:bCs/>
          <w:sz w:val="20"/>
          <w:szCs w:val="20"/>
          <w:vertAlign w:val="subscript"/>
          <w:lang w:val="en-GB"/>
        </w:rPr>
        <w:t>sc</w:t>
      </w:r>
      <w:r w:rsidRPr="007D7F2E">
        <w:rPr>
          <w:bCs/>
          <w:sz w:val="20"/>
          <w:szCs w:val="20"/>
          <w:lang w:val="en-GB"/>
        </w:rPr>
        <w:t>=</w:t>
      </w:r>
      <w:r w:rsidRPr="007D7F2E">
        <w:rPr>
          <w:bCs/>
          <w:i/>
          <w:sz w:val="20"/>
          <w:szCs w:val="20"/>
          <w:lang w:val="en-GB"/>
        </w:rPr>
        <w:t>f</w:t>
      </w:r>
      <w:r w:rsidRPr="007D7F2E">
        <w:rPr>
          <w:bCs/>
          <w:sz w:val="20"/>
          <w:szCs w:val="20"/>
          <w:lang w:val="en-GB"/>
        </w:rPr>
        <w:t xml:space="preserve">(d), dependence shows that the optimal thickness of the antireflective layer is about </w:t>
      </w:r>
      <w:r w:rsidR="00EF0BF6">
        <w:rPr>
          <w:bCs/>
          <w:sz w:val="20"/>
          <w:szCs w:val="20"/>
          <w:lang w:val="en-GB"/>
        </w:rPr>
        <w:t xml:space="preserve">           80...</w:t>
      </w:r>
      <w:r w:rsidRPr="007D7F2E">
        <w:rPr>
          <w:bCs/>
          <w:sz w:val="20"/>
          <w:szCs w:val="20"/>
          <w:lang w:val="en-GB"/>
        </w:rPr>
        <w:t>106 nm and the increase of short circuit current is abou</w:t>
      </w:r>
      <w:r w:rsidR="00705DC8" w:rsidRPr="007D7F2E">
        <w:rPr>
          <w:bCs/>
          <w:sz w:val="20"/>
          <w:szCs w:val="20"/>
          <w:lang w:val="en-GB"/>
        </w:rPr>
        <w:t>t 16 ... 20% (18% on average).</w:t>
      </w:r>
    </w:p>
    <w:p w:rsidR="00BF6BC1" w:rsidRPr="007D7F2E" w:rsidRDefault="00705DC8" w:rsidP="00BF6BC1">
      <w:pPr>
        <w:ind w:firstLine="284"/>
        <w:jc w:val="both"/>
        <w:rPr>
          <w:bCs/>
          <w:sz w:val="20"/>
          <w:szCs w:val="20"/>
          <w:lang w:val="en-GB"/>
        </w:rPr>
      </w:pPr>
      <w:r w:rsidRPr="007D7F2E">
        <w:rPr>
          <w:bCs/>
          <w:sz w:val="20"/>
          <w:szCs w:val="20"/>
          <w:lang w:val="en-GB"/>
        </w:rPr>
        <w:t>T</w:t>
      </w:r>
      <w:r w:rsidR="00BF6BC1" w:rsidRPr="007D7F2E">
        <w:rPr>
          <w:bCs/>
          <w:sz w:val="20"/>
          <w:szCs w:val="20"/>
          <w:lang w:val="en-GB"/>
        </w:rPr>
        <w:t>he external quantum efficiency</w:t>
      </w:r>
      <w:r w:rsidR="00037BBA" w:rsidRPr="007D7F2E">
        <w:rPr>
          <w:bCs/>
          <w:sz w:val="20"/>
          <w:szCs w:val="20"/>
          <w:lang w:val="en-GB"/>
        </w:rPr>
        <w:t xml:space="preserve"> </w:t>
      </w:r>
      <w:r w:rsidR="00037BBA" w:rsidRPr="005E4F89">
        <w:rPr>
          <w:bCs/>
          <w:sz w:val="20"/>
          <w:szCs w:val="20"/>
          <w:lang w:val="en-GB"/>
        </w:rPr>
        <w:t>spectral dependence</w:t>
      </w:r>
      <w:r w:rsidR="00BF6BC1" w:rsidRPr="007D7F2E">
        <w:rPr>
          <w:bCs/>
          <w:sz w:val="20"/>
          <w:szCs w:val="20"/>
          <w:lang w:val="en-GB"/>
        </w:rPr>
        <w:t xml:space="preserve"> of n</w:t>
      </w:r>
      <w:r w:rsidR="00BF6BC1" w:rsidRPr="007D7F2E">
        <w:rPr>
          <w:bCs/>
          <w:sz w:val="20"/>
          <w:szCs w:val="20"/>
          <w:vertAlign w:val="superscript"/>
          <w:lang w:val="en-GB"/>
        </w:rPr>
        <w:t>+</w:t>
      </w:r>
      <w:r w:rsidR="00BF6BC1" w:rsidRPr="007D7F2E">
        <w:rPr>
          <w:bCs/>
          <w:sz w:val="20"/>
          <w:szCs w:val="20"/>
          <w:lang w:val="en-GB"/>
        </w:rPr>
        <w:t>-p</w:t>
      </w:r>
      <w:r w:rsidR="00BF6BC1" w:rsidRPr="007D7F2E">
        <w:rPr>
          <w:bCs/>
          <w:sz w:val="20"/>
          <w:szCs w:val="20"/>
          <w:vertAlign w:val="superscript"/>
          <w:lang w:val="en-GB"/>
        </w:rPr>
        <w:t>o</w:t>
      </w:r>
      <w:r w:rsidR="00BF6BC1" w:rsidRPr="007D7F2E">
        <w:rPr>
          <w:bCs/>
          <w:sz w:val="20"/>
          <w:szCs w:val="20"/>
          <w:lang w:val="en-GB"/>
        </w:rPr>
        <w:t>-p</w:t>
      </w:r>
      <w:r w:rsidR="00BF6BC1" w:rsidRPr="007D7F2E">
        <w:rPr>
          <w:bCs/>
          <w:sz w:val="20"/>
          <w:szCs w:val="20"/>
          <w:vertAlign w:val="superscript"/>
          <w:lang w:val="en-GB"/>
        </w:rPr>
        <w:t>+</w:t>
      </w:r>
      <w:r w:rsidR="00BF6BC1" w:rsidRPr="007D7F2E">
        <w:rPr>
          <w:bCs/>
          <w:sz w:val="20"/>
          <w:szCs w:val="20"/>
          <w:lang w:val="en-GB"/>
        </w:rPr>
        <w:t>InP type PVC</w:t>
      </w:r>
      <w:r w:rsidR="00FB01CC" w:rsidRPr="007D7F2E">
        <w:rPr>
          <w:bCs/>
          <w:sz w:val="20"/>
          <w:szCs w:val="20"/>
          <w:lang w:val="en-GB"/>
        </w:rPr>
        <w:t xml:space="preserve"> and of the same with</w:t>
      </w:r>
      <w:r w:rsidR="00BF6BC1" w:rsidRPr="007D7F2E">
        <w:rPr>
          <w:bCs/>
          <w:sz w:val="20"/>
          <w:szCs w:val="20"/>
          <w:lang w:val="en-GB"/>
        </w:rPr>
        <w:t xml:space="preserve"> </w:t>
      </w:r>
      <w:r w:rsidR="00FB01CC" w:rsidRPr="007D7F2E">
        <w:rPr>
          <w:bCs/>
          <w:sz w:val="20"/>
          <w:szCs w:val="20"/>
          <w:lang w:val="en-GB"/>
        </w:rPr>
        <w:t>n</w:t>
      </w:r>
      <w:r w:rsidR="00FB01CC" w:rsidRPr="007D7F2E">
        <w:rPr>
          <w:bCs/>
          <w:sz w:val="20"/>
          <w:szCs w:val="20"/>
          <w:vertAlign w:val="superscript"/>
          <w:lang w:val="en-GB"/>
        </w:rPr>
        <w:t>+</w:t>
      </w:r>
      <w:r w:rsidR="00FB01CC" w:rsidRPr="007D7F2E">
        <w:rPr>
          <w:bCs/>
          <w:sz w:val="20"/>
          <w:szCs w:val="20"/>
          <w:lang w:val="en-GB"/>
        </w:rPr>
        <w:t xml:space="preserve">CdS </w:t>
      </w:r>
      <w:r w:rsidR="00BF6BC1" w:rsidRPr="007D7F2E">
        <w:rPr>
          <w:bCs/>
          <w:sz w:val="20"/>
          <w:szCs w:val="20"/>
          <w:lang w:val="en-GB"/>
        </w:rPr>
        <w:t>frontal layer (</w:t>
      </w:r>
      <w:r w:rsidR="00FB01CC" w:rsidRPr="007D7F2E">
        <w:rPr>
          <w:bCs/>
          <w:sz w:val="20"/>
          <w:szCs w:val="20"/>
          <w:lang w:val="en-GB"/>
        </w:rPr>
        <w:t>n</w:t>
      </w:r>
      <w:r w:rsidR="00FB01CC" w:rsidRPr="007D7F2E">
        <w:rPr>
          <w:bCs/>
          <w:sz w:val="20"/>
          <w:szCs w:val="20"/>
          <w:vertAlign w:val="superscript"/>
          <w:lang w:val="en-GB"/>
        </w:rPr>
        <w:t>+</w:t>
      </w:r>
      <w:r w:rsidR="00FB01CC" w:rsidRPr="007D7F2E">
        <w:rPr>
          <w:bCs/>
          <w:sz w:val="20"/>
          <w:szCs w:val="20"/>
          <w:lang w:val="en-GB"/>
        </w:rPr>
        <w:t>CdS-n</w:t>
      </w:r>
      <w:r w:rsidR="00FB01CC" w:rsidRPr="007D7F2E">
        <w:rPr>
          <w:bCs/>
          <w:sz w:val="20"/>
          <w:szCs w:val="20"/>
          <w:vertAlign w:val="superscript"/>
          <w:lang w:val="en-GB"/>
        </w:rPr>
        <w:t>+</w:t>
      </w:r>
      <w:r w:rsidR="00FB01CC" w:rsidRPr="007D7F2E">
        <w:rPr>
          <w:bCs/>
          <w:sz w:val="20"/>
          <w:szCs w:val="20"/>
          <w:lang w:val="en-GB"/>
        </w:rPr>
        <w:t>-p</w:t>
      </w:r>
      <w:r w:rsidR="00FB01CC" w:rsidRPr="007D7F2E">
        <w:rPr>
          <w:bCs/>
          <w:sz w:val="20"/>
          <w:szCs w:val="20"/>
          <w:vertAlign w:val="superscript"/>
          <w:lang w:val="en-GB"/>
        </w:rPr>
        <w:t>o</w:t>
      </w:r>
      <w:r w:rsidR="00FB01CC" w:rsidRPr="007D7F2E">
        <w:rPr>
          <w:bCs/>
          <w:sz w:val="20"/>
          <w:szCs w:val="20"/>
          <w:lang w:val="en-GB"/>
        </w:rPr>
        <w:t>-p</w:t>
      </w:r>
      <w:r w:rsidR="00FB01CC" w:rsidRPr="007D7F2E">
        <w:rPr>
          <w:bCs/>
          <w:sz w:val="20"/>
          <w:szCs w:val="20"/>
          <w:vertAlign w:val="superscript"/>
          <w:lang w:val="en-GB"/>
        </w:rPr>
        <w:t>+</w:t>
      </w:r>
      <w:r w:rsidR="00FB01CC" w:rsidRPr="007D7F2E">
        <w:rPr>
          <w:bCs/>
          <w:sz w:val="20"/>
          <w:szCs w:val="20"/>
          <w:lang w:val="en-GB"/>
        </w:rPr>
        <w:t xml:space="preserve">InP structure) </w:t>
      </w:r>
      <w:r w:rsidRPr="007D7F2E">
        <w:rPr>
          <w:bCs/>
          <w:sz w:val="20"/>
          <w:szCs w:val="20"/>
          <w:lang w:val="en-GB"/>
        </w:rPr>
        <w:t xml:space="preserve">as well as </w:t>
      </w:r>
      <w:r w:rsidR="00FB01CC" w:rsidRPr="007D7F2E">
        <w:rPr>
          <w:bCs/>
          <w:sz w:val="20"/>
          <w:szCs w:val="20"/>
          <w:lang w:val="en-GB"/>
        </w:rPr>
        <w:t>of n</w:t>
      </w:r>
      <w:r w:rsidR="00FB01CC" w:rsidRPr="007D7F2E">
        <w:rPr>
          <w:bCs/>
          <w:sz w:val="20"/>
          <w:szCs w:val="20"/>
          <w:vertAlign w:val="superscript"/>
          <w:lang w:val="en-GB"/>
        </w:rPr>
        <w:t>+</w:t>
      </w:r>
      <w:r w:rsidR="00FB01CC" w:rsidRPr="007D7F2E">
        <w:rPr>
          <w:bCs/>
          <w:sz w:val="20"/>
          <w:szCs w:val="20"/>
          <w:lang w:val="en-GB"/>
        </w:rPr>
        <w:t>CdS-p</w:t>
      </w:r>
      <w:r w:rsidR="00FB01CC" w:rsidRPr="007D7F2E">
        <w:rPr>
          <w:bCs/>
          <w:sz w:val="20"/>
          <w:szCs w:val="20"/>
          <w:vertAlign w:val="superscript"/>
          <w:lang w:val="en-GB"/>
        </w:rPr>
        <w:t>o</w:t>
      </w:r>
      <w:r w:rsidR="00FB01CC" w:rsidRPr="007D7F2E">
        <w:rPr>
          <w:bCs/>
          <w:sz w:val="20"/>
          <w:szCs w:val="20"/>
          <w:lang w:val="en-GB"/>
        </w:rPr>
        <w:t>-p</w:t>
      </w:r>
      <w:r w:rsidR="00FB01CC" w:rsidRPr="007D7F2E">
        <w:rPr>
          <w:bCs/>
          <w:sz w:val="20"/>
          <w:szCs w:val="20"/>
          <w:vertAlign w:val="superscript"/>
          <w:lang w:val="en-GB"/>
        </w:rPr>
        <w:t>+</w:t>
      </w:r>
      <w:r w:rsidR="00FB01CC" w:rsidRPr="007D7F2E">
        <w:rPr>
          <w:bCs/>
          <w:sz w:val="20"/>
          <w:szCs w:val="20"/>
          <w:lang w:val="en-GB"/>
        </w:rPr>
        <w:t>InP type PVC</w:t>
      </w:r>
      <w:r w:rsidRPr="007D7F2E">
        <w:rPr>
          <w:bCs/>
          <w:sz w:val="20"/>
          <w:szCs w:val="20"/>
          <w:lang w:val="en-GB"/>
        </w:rPr>
        <w:t xml:space="preserve"> were studied</w:t>
      </w:r>
      <w:r w:rsidR="00FB01CC" w:rsidRPr="007D7F2E">
        <w:rPr>
          <w:bCs/>
          <w:sz w:val="20"/>
          <w:szCs w:val="20"/>
          <w:lang w:val="en-GB"/>
        </w:rPr>
        <w:t>.</w:t>
      </w:r>
    </w:p>
    <w:p w:rsidR="00037BBA" w:rsidRPr="007D7F2E" w:rsidRDefault="00037BBA" w:rsidP="006F3DBD">
      <w:pPr>
        <w:ind w:firstLine="284"/>
        <w:jc w:val="both"/>
        <w:rPr>
          <w:sz w:val="20"/>
          <w:szCs w:val="20"/>
          <w:lang w:val="en-GB"/>
        </w:rPr>
      </w:pPr>
      <w:r w:rsidRPr="007D7F2E">
        <w:rPr>
          <w:sz w:val="20"/>
          <w:szCs w:val="20"/>
          <w:lang w:val="en-GB"/>
        </w:rPr>
        <w:t xml:space="preserve">It can be seen </w:t>
      </w:r>
      <w:r w:rsidR="004B741A" w:rsidRPr="007D7F2E">
        <w:rPr>
          <w:sz w:val="20"/>
          <w:szCs w:val="20"/>
          <w:lang w:val="en-GB"/>
        </w:rPr>
        <w:t xml:space="preserve"> </w:t>
      </w:r>
      <w:r w:rsidR="004B741A" w:rsidRPr="005E4F89">
        <w:rPr>
          <w:sz w:val="20"/>
          <w:szCs w:val="20"/>
          <w:lang w:val="en-GB"/>
        </w:rPr>
        <w:t>(Fig.1)</w:t>
      </w:r>
      <w:r w:rsidR="004B741A" w:rsidRPr="007D7F2E">
        <w:rPr>
          <w:sz w:val="20"/>
          <w:szCs w:val="20"/>
          <w:lang w:val="en-GB"/>
        </w:rPr>
        <w:t xml:space="preserve"> </w:t>
      </w:r>
      <w:r w:rsidRPr="007D7F2E">
        <w:rPr>
          <w:sz w:val="20"/>
          <w:szCs w:val="20"/>
          <w:lang w:val="en-GB"/>
        </w:rPr>
        <w:t xml:space="preserve">that external quantum efficiency constitutes about 75% in the wavelength range </w:t>
      </w:r>
      <w:r w:rsidR="004B741A" w:rsidRPr="005E4F89">
        <w:rPr>
          <w:bCs/>
          <w:sz w:val="20"/>
          <w:szCs w:val="20"/>
          <w:lang w:val="en-GB"/>
        </w:rPr>
        <w:sym w:font="Symbol" w:char="F06C"/>
      </w:r>
      <w:r w:rsidR="004B741A" w:rsidRPr="005E4F89">
        <w:rPr>
          <w:sz w:val="20"/>
          <w:szCs w:val="20"/>
          <w:lang w:val="en-GB"/>
        </w:rPr>
        <w:t xml:space="preserve"> from</w:t>
      </w:r>
      <w:r w:rsidRPr="005E4F89">
        <w:rPr>
          <w:sz w:val="20"/>
          <w:szCs w:val="20"/>
          <w:lang w:val="en-GB"/>
        </w:rPr>
        <w:t xml:space="preserve"> 600 </w:t>
      </w:r>
      <w:r w:rsidR="004B741A" w:rsidRPr="005E4F89">
        <w:rPr>
          <w:sz w:val="20"/>
          <w:szCs w:val="20"/>
          <w:lang w:val="en-GB"/>
        </w:rPr>
        <w:t>to</w:t>
      </w:r>
      <w:r w:rsidRPr="005E4F89">
        <w:rPr>
          <w:sz w:val="20"/>
          <w:szCs w:val="20"/>
          <w:lang w:val="en-GB"/>
        </w:rPr>
        <w:t xml:space="preserve"> 900 nm</w:t>
      </w:r>
      <w:r w:rsidRPr="007D7F2E">
        <w:rPr>
          <w:sz w:val="20"/>
          <w:szCs w:val="20"/>
          <w:lang w:val="en-GB"/>
        </w:rPr>
        <w:t xml:space="preserve"> for </w:t>
      </w:r>
      <w:r w:rsidR="004B741A" w:rsidRPr="007D7F2E">
        <w:rPr>
          <w:sz w:val="20"/>
          <w:szCs w:val="20"/>
          <w:lang w:val="en-GB"/>
        </w:rPr>
        <w:t xml:space="preserve">PCV with </w:t>
      </w:r>
      <w:r w:rsidRPr="007D7F2E">
        <w:rPr>
          <w:sz w:val="20"/>
          <w:szCs w:val="20"/>
          <w:lang w:val="en-GB"/>
        </w:rPr>
        <w:t xml:space="preserve"> </w:t>
      </w:r>
      <w:r w:rsidR="00EB4F0A" w:rsidRPr="007D7F2E">
        <w:rPr>
          <w:bCs/>
          <w:sz w:val="20"/>
          <w:szCs w:val="20"/>
          <w:lang w:val="en-GB"/>
        </w:rPr>
        <w:t>n</w:t>
      </w:r>
      <w:r w:rsidR="00EB4F0A" w:rsidRPr="007D7F2E">
        <w:rPr>
          <w:bCs/>
          <w:sz w:val="20"/>
          <w:szCs w:val="20"/>
          <w:vertAlign w:val="superscript"/>
          <w:lang w:val="en-GB"/>
        </w:rPr>
        <w:t>+</w:t>
      </w:r>
      <w:r w:rsidR="00EB4F0A" w:rsidRPr="007D7F2E">
        <w:rPr>
          <w:bCs/>
          <w:sz w:val="20"/>
          <w:szCs w:val="20"/>
          <w:lang w:val="en-GB"/>
        </w:rPr>
        <w:t>CdS-p</w:t>
      </w:r>
      <w:r w:rsidR="00EB4F0A" w:rsidRPr="007D7F2E">
        <w:rPr>
          <w:bCs/>
          <w:sz w:val="20"/>
          <w:szCs w:val="20"/>
          <w:vertAlign w:val="superscript"/>
          <w:lang w:val="en-GB"/>
        </w:rPr>
        <w:t>o</w:t>
      </w:r>
      <w:r w:rsidR="00EB4F0A" w:rsidRPr="007D7F2E">
        <w:rPr>
          <w:bCs/>
          <w:sz w:val="20"/>
          <w:szCs w:val="20"/>
          <w:lang w:val="en-GB"/>
        </w:rPr>
        <w:t>-p</w:t>
      </w:r>
      <w:r w:rsidR="00EB4F0A" w:rsidRPr="007D7F2E">
        <w:rPr>
          <w:bCs/>
          <w:sz w:val="20"/>
          <w:szCs w:val="20"/>
          <w:vertAlign w:val="superscript"/>
          <w:lang w:val="en-GB"/>
        </w:rPr>
        <w:t>+</w:t>
      </w:r>
      <w:r w:rsidR="00EB4F0A" w:rsidRPr="007D7F2E">
        <w:rPr>
          <w:bCs/>
          <w:sz w:val="20"/>
          <w:szCs w:val="20"/>
          <w:lang w:val="en-GB"/>
        </w:rPr>
        <w:t xml:space="preserve">InP </w:t>
      </w:r>
      <w:r w:rsidR="004B741A" w:rsidRPr="007D7F2E">
        <w:rPr>
          <w:sz w:val="20"/>
          <w:szCs w:val="20"/>
          <w:lang w:val="en-GB"/>
        </w:rPr>
        <w:t xml:space="preserve">heterojunction, </w:t>
      </w:r>
      <w:r w:rsidRPr="007D7F2E">
        <w:rPr>
          <w:sz w:val="20"/>
          <w:szCs w:val="20"/>
          <w:lang w:val="en-GB"/>
        </w:rPr>
        <w:t xml:space="preserve">about 70% for λ = 850 nm for </w:t>
      </w:r>
      <w:r w:rsidR="004B741A" w:rsidRPr="007D7F2E">
        <w:rPr>
          <w:sz w:val="20"/>
          <w:szCs w:val="20"/>
          <w:lang w:val="en-GB"/>
        </w:rPr>
        <w:t>PCV</w:t>
      </w:r>
      <w:r w:rsidRPr="007D7F2E">
        <w:rPr>
          <w:sz w:val="20"/>
          <w:szCs w:val="20"/>
          <w:lang w:val="en-GB"/>
        </w:rPr>
        <w:t xml:space="preserve"> with </w:t>
      </w:r>
      <w:r w:rsidR="003A5164" w:rsidRPr="007D7F2E">
        <w:rPr>
          <w:bCs/>
          <w:sz w:val="20"/>
          <w:szCs w:val="20"/>
          <w:lang w:val="en-GB"/>
        </w:rPr>
        <w:t>n</w:t>
      </w:r>
      <w:r w:rsidR="003A5164" w:rsidRPr="007D7F2E">
        <w:rPr>
          <w:bCs/>
          <w:sz w:val="20"/>
          <w:szCs w:val="20"/>
          <w:vertAlign w:val="superscript"/>
          <w:lang w:val="en-GB"/>
        </w:rPr>
        <w:t>+</w:t>
      </w:r>
      <w:r w:rsidR="003A5164" w:rsidRPr="007D7F2E">
        <w:rPr>
          <w:bCs/>
          <w:sz w:val="20"/>
          <w:szCs w:val="20"/>
          <w:lang w:val="en-GB"/>
        </w:rPr>
        <w:t>-p</w:t>
      </w:r>
      <w:r w:rsidR="003A5164" w:rsidRPr="007D7F2E">
        <w:rPr>
          <w:bCs/>
          <w:sz w:val="20"/>
          <w:szCs w:val="20"/>
          <w:vertAlign w:val="superscript"/>
          <w:lang w:val="en-GB"/>
        </w:rPr>
        <w:t>o</w:t>
      </w:r>
      <w:r w:rsidR="003A5164" w:rsidRPr="007D7F2E">
        <w:rPr>
          <w:bCs/>
          <w:sz w:val="20"/>
          <w:szCs w:val="20"/>
          <w:lang w:val="en-GB"/>
        </w:rPr>
        <w:t>-p</w:t>
      </w:r>
      <w:r w:rsidR="003A5164" w:rsidRPr="007D7F2E">
        <w:rPr>
          <w:bCs/>
          <w:sz w:val="20"/>
          <w:szCs w:val="20"/>
          <w:vertAlign w:val="superscript"/>
          <w:lang w:val="en-GB"/>
        </w:rPr>
        <w:t>+</w:t>
      </w:r>
      <w:r w:rsidR="003A5164" w:rsidRPr="007D7F2E">
        <w:rPr>
          <w:bCs/>
          <w:sz w:val="20"/>
          <w:szCs w:val="20"/>
          <w:lang w:val="en-GB"/>
        </w:rPr>
        <w:t>InP</w:t>
      </w:r>
      <w:r w:rsidR="003A5164" w:rsidRPr="007D7F2E">
        <w:rPr>
          <w:sz w:val="20"/>
          <w:szCs w:val="20"/>
          <w:lang w:val="en-GB"/>
        </w:rPr>
        <w:t xml:space="preserve"> homojunction </w:t>
      </w:r>
      <w:r w:rsidRPr="007D7F2E">
        <w:rPr>
          <w:sz w:val="20"/>
          <w:szCs w:val="20"/>
          <w:lang w:val="en-GB"/>
        </w:rPr>
        <w:t xml:space="preserve">with </w:t>
      </w:r>
      <w:r w:rsidR="003A5164" w:rsidRPr="007D7F2E">
        <w:rPr>
          <w:bCs/>
          <w:sz w:val="20"/>
          <w:szCs w:val="20"/>
          <w:lang w:val="en-GB"/>
        </w:rPr>
        <w:t>n</w:t>
      </w:r>
      <w:r w:rsidR="003A5164" w:rsidRPr="007D7F2E">
        <w:rPr>
          <w:bCs/>
          <w:sz w:val="20"/>
          <w:szCs w:val="20"/>
          <w:vertAlign w:val="superscript"/>
          <w:lang w:val="en-GB"/>
        </w:rPr>
        <w:t>+</w:t>
      </w:r>
      <w:r w:rsidR="003A5164" w:rsidRPr="007D7F2E">
        <w:rPr>
          <w:bCs/>
          <w:sz w:val="20"/>
          <w:szCs w:val="20"/>
          <w:lang w:val="en-GB"/>
        </w:rPr>
        <w:t xml:space="preserve">CdS </w:t>
      </w:r>
      <w:r w:rsidRPr="007D7F2E">
        <w:rPr>
          <w:sz w:val="20"/>
          <w:szCs w:val="20"/>
          <w:lang w:val="en-GB"/>
        </w:rPr>
        <w:t>frontal layer an</w:t>
      </w:r>
      <w:r w:rsidR="007D7F2E">
        <w:rPr>
          <w:sz w:val="20"/>
          <w:szCs w:val="20"/>
          <w:lang w:val="en-GB"/>
        </w:rPr>
        <w:t>d a low efficiency of 40% for λ</w:t>
      </w:r>
      <w:r w:rsidRPr="007D7F2E">
        <w:rPr>
          <w:sz w:val="20"/>
          <w:szCs w:val="20"/>
          <w:lang w:val="en-GB"/>
        </w:rPr>
        <w:t xml:space="preserve">=900 nm for </w:t>
      </w:r>
      <w:r w:rsidR="00057F9C" w:rsidRPr="007D7F2E">
        <w:rPr>
          <w:sz w:val="20"/>
          <w:szCs w:val="20"/>
          <w:lang w:val="en-GB"/>
        </w:rPr>
        <w:t>PCV</w:t>
      </w:r>
      <w:r w:rsidRPr="007D7F2E">
        <w:rPr>
          <w:sz w:val="20"/>
          <w:szCs w:val="20"/>
          <w:lang w:val="en-GB"/>
        </w:rPr>
        <w:t xml:space="preserve"> with </w:t>
      </w:r>
      <w:r w:rsidR="00057F9C" w:rsidRPr="007D7F2E">
        <w:rPr>
          <w:sz w:val="20"/>
          <w:szCs w:val="20"/>
          <w:lang w:val="en-GB"/>
        </w:rPr>
        <w:t>n</w:t>
      </w:r>
      <w:r w:rsidR="00057F9C" w:rsidRPr="007D7F2E">
        <w:rPr>
          <w:sz w:val="20"/>
          <w:szCs w:val="20"/>
          <w:vertAlign w:val="superscript"/>
          <w:lang w:val="en-GB"/>
        </w:rPr>
        <w:t>+</w:t>
      </w:r>
      <w:r w:rsidR="00057F9C" w:rsidRPr="007D7F2E">
        <w:rPr>
          <w:sz w:val="20"/>
          <w:szCs w:val="20"/>
          <w:lang w:val="en-GB"/>
        </w:rPr>
        <w:t>-p</w:t>
      </w:r>
      <w:r w:rsidR="00057F9C" w:rsidRPr="007D7F2E">
        <w:rPr>
          <w:sz w:val="20"/>
          <w:szCs w:val="20"/>
          <w:vertAlign w:val="superscript"/>
          <w:lang w:val="en-GB"/>
        </w:rPr>
        <w:t>o</w:t>
      </w:r>
      <w:r w:rsidR="00057F9C" w:rsidRPr="007D7F2E">
        <w:rPr>
          <w:sz w:val="20"/>
          <w:szCs w:val="20"/>
          <w:lang w:val="en-GB"/>
        </w:rPr>
        <w:t>-p</w:t>
      </w:r>
      <w:r w:rsidR="00057F9C" w:rsidRPr="007D7F2E">
        <w:rPr>
          <w:sz w:val="20"/>
          <w:szCs w:val="20"/>
          <w:vertAlign w:val="superscript"/>
          <w:lang w:val="en-GB"/>
        </w:rPr>
        <w:t>+</w:t>
      </w:r>
      <w:r w:rsidR="00057F9C" w:rsidRPr="007D7F2E">
        <w:rPr>
          <w:sz w:val="20"/>
          <w:szCs w:val="20"/>
          <w:lang w:val="en-GB"/>
        </w:rPr>
        <w:t xml:space="preserve">InP </w:t>
      </w:r>
      <w:r w:rsidRPr="007D7F2E">
        <w:rPr>
          <w:sz w:val="20"/>
          <w:szCs w:val="20"/>
          <w:lang w:val="en-GB"/>
        </w:rPr>
        <w:t>homo</w:t>
      </w:r>
      <w:r w:rsidR="00057F9C" w:rsidRPr="007D7F2E">
        <w:rPr>
          <w:sz w:val="20"/>
          <w:szCs w:val="20"/>
          <w:lang w:val="en-GB"/>
        </w:rPr>
        <w:t>jun</w:t>
      </w:r>
      <w:r w:rsidR="007D7F2E">
        <w:rPr>
          <w:sz w:val="20"/>
          <w:szCs w:val="20"/>
          <w:lang w:val="en-GB"/>
        </w:rPr>
        <w:t>ction without front layer n</w:t>
      </w:r>
      <w:r w:rsidRPr="007D7F2E">
        <w:rPr>
          <w:sz w:val="20"/>
          <w:szCs w:val="20"/>
          <w:vertAlign w:val="superscript"/>
          <w:lang w:val="en-GB"/>
        </w:rPr>
        <w:t>+</w:t>
      </w:r>
      <w:r w:rsidRPr="007D7F2E">
        <w:rPr>
          <w:sz w:val="20"/>
          <w:szCs w:val="20"/>
          <w:lang w:val="en-GB"/>
        </w:rPr>
        <w:t xml:space="preserve">CdS. This confirms the priority of </w:t>
      </w:r>
      <w:r w:rsidR="00057F9C" w:rsidRPr="007D7F2E">
        <w:rPr>
          <w:sz w:val="20"/>
          <w:szCs w:val="20"/>
          <w:lang w:val="en-GB"/>
        </w:rPr>
        <w:t>PCV made</w:t>
      </w:r>
      <w:r w:rsidRPr="007D7F2E">
        <w:rPr>
          <w:sz w:val="20"/>
          <w:szCs w:val="20"/>
          <w:lang w:val="en-GB"/>
        </w:rPr>
        <w:t xml:space="preserve"> from InP with heterojunction, regarding the more efficient use of the incident light </w:t>
      </w:r>
      <w:r w:rsidR="00057F9C" w:rsidRPr="007D7F2E">
        <w:rPr>
          <w:sz w:val="20"/>
          <w:szCs w:val="20"/>
          <w:lang w:val="en-GB"/>
        </w:rPr>
        <w:t xml:space="preserve">which is also evident at the comparison of </w:t>
      </w:r>
      <w:r w:rsidRPr="007D7F2E">
        <w:rPr>
          <w:sz w:val="20"/>
          <w:szCs w:val="20"/>
          <w:lang w:val="en-GB"/>
        </w:rPr>
        <w:t xml:space="preserve"> the photosensitivity of </w:t>
      </w:r>
      <w:r w:rsidR="00057F9C" w:rsidRPr="007D7F2E">
        <w:rPr>
          <w:sz w:val="20"/>
          <w:szCs w:val="20"/>
          <w:lang w:val="en-GB"/>
        </w:rPr>
        <w:t>n</w:t>
      </w:r>
      <w:r w:rsidR="00057F9C" w:rsidRPr="007D7F2E">
        <w:rPr>
          <w:sz w:val="20"/>
          <w:szCs w:val="20"/>
          <w:vertAlign w:val="superscript"/>
          <w:lang w:val="en-GB"/>
        </w:rPr>
        <w:t>+</w:t>
      </w:r>
      <w:r w:rsidR="00057F9C" w:rsidRPr="007D7F2E">
        <w:rPr>
          <w:sz w:val="20"/>
          <w:szCs w:val="20"/>
          <w:lang w:val="en-GB"/>
        </w:rPr>
        <w:t>CdS-p</w:t>
      </w:r>
      <w:r w:rsidR="00057F9C" w:rsidRPr="007D7F2E">
        <w:rPr>
          <w:sz w:val="20"/>
          <w:szCs w:val="20"/>
          <w:vertAlign w:val="superscript"/>
          <w:lang w:val="en-GB"/>
        </w:rPr>
        <w:t>o</w:t>
      </w:r>
      <w:r w:rsidR="00057F9C" w:rsidRPr="007D7F2E">
        <w:rPr>
          <w:sz w:val="20"/>
          <w:szCs w:val="20"/>
          <w:lang w:val="en-GB"/>
        </w:rPr>
        <w:t>-p</w:t>
      </w:r>
      <w:r w:rsidR="00057F9C" w:rsidRPr="007D7F2E">
        <w:rPr>
          <w:sz w:val="20"/>
          <w:szCs w:val="20"/>
          <w:vertAlign w:val="superscript"/>
          <w:lang w:val="en-GB"/>
        </w:rPr>
        <w:t>+</w:t>
      </w:r>
      <w:r w:rsidR="00057F9C" w:rsidRPr="007D7F2E">
        <w:rPr>
          <w:sz w:val="20"/>
          <w:szCs w:val="20"/>
          <w:lang w:val="en-GB"/>
        </w:rPr>
        <w:t xml:space="preserve">InP type PCV </w:t>
      </w:r>
      <w:r w:rsidRPr="007D7F2E">
        <w:rPr>
          <w:sz w:val="20"/>
          <w:szCs w:val="20"/>
          <w:lang w:val="en-GB"/>
        </w:rPr>
        <w:t xml:space="preserve">and </w:t>
      </w:r>
      <w:r w:rsidR="00057F9C" w:rsidRPr="007D7F2E">
        <w:rPr>
          <w:sz w:val="20"/>
          <w:szCs w:val="20"/>
          <w:lang w:val="en-GB"/>
        </w:rPr>
        <w:t>n</w:t>
      </w:r>
      <w:r w:rsidR="00057F9C" w:rsidRPr="007D7F2E">
        <w:rPr>
          <w:sz w:val="20"/>
          <w:szCs w:val="20"/>
          <w:vertAlign w:val="superscript"/>
          <w:lang w:val="en-GB"/>
        </w:rPr>
        <w:t>+</w:t>
      </w:r>
      <w:r w:rsidR="00057F9C" w:rsidRPr="007D7F2E">
        <w:rPr>
          <w:sz w:val="20"/>
          <w:szCs w:val="20"/>
          <w:lang w:val="en-GB"/>
        </w:rPr>
        <w:t>-p</w:t>
      </w:r>
      <w:r w:rsidR="00057F9C" w:rsidRPr="007D7F2E">
        <w:rPr>
          <w:sz w:val="20"/>
          <w:szCs w:val="20"/>
          <w:vertAlign w:val="superscript"/>
          <w:lang w:val="en-GB"/>
        </w:rPr>
        <w:t>o</w:t>
      </w:r>
      <w:r w:rsidR="00057F9C" w:rsidRPr="007D7F2E">
        <w:rPr>
          <w:sz w:val="20"/>
          <w:szCs w:val="20"/>
          <w:lang w:val="en-GB"/>
        </w:rPr>
        <w:t>-p</w:t>
      </w:r>
      <w:r w:rsidR="00057F9C" w:rsidRPr="007D7F2E">
        <w:rPr>
          <w:sz w:val="20"/>
          <w:szCs w:val="20"/>
          <w:vertAlign w:val="superscript"/>
          <w:lang w:val="en-GB"/>
        </w:rPr>
        <w:t>+</w:t>
      </w:r>
      <w:r w:rsidR="00057F9C" w:rsidRPr="007D7F2E">
        <w:rPr>
          <w:sz w:val="20"/>
          <w:szCs w:val="20"/>
          <w:lang w:val="en-GB"/>
        </w:rPr>
        <w:t xml:space="preserve">InP  type </w:t>
      </w:r>
      <w:r w:rsidRPr="007D7F2E">
        <w:rPr>
          <w:sz w:val="20"/>
          <w:szCs w:val="20"/>
          <w:lang w:val="en-GB"/>
        </w:rPr>
        <w:t xml:space="preserve">with and without </w:t>
      </w:r>
      <w:r w:rsidR="00057F9C" w:rsidRPr="007D7F2E">
        <w:rPr>
          <w:sz w:val="20"/>
          <w:szCs w:val="20"/>
          <w:lang w:val="en-GB"/>
        </w:rPr>
        <w:t>n</w:t>
      </w:r>
      <w:r w:rsidR="00057F9C" w:rsidRPr="007D7F2E">
        <w:rPr>
          <w:sz w:val="20"/>
          <w:szCs w:val="20"/>
          <w:vertAlign w:val="superscript"/>
          <w:lang w:val="en-GB"/>
        </w:rPr>
        <w:t>+</w:t>
      </w:r>
      <w:r w:rsidR="00057F9C" w:rsidRPr="007D7F2E">
        <w:rPr>
          <w:sz w:val="20"/>
          <w:szCs w:val="20"/>
          <w:lang w:val="en-GB"/>
        </w:rPr>
        <w:t xml:space="preserve">CdS </w:t>
      </w:r>
      <w:r w:rsidRPr="007D7F2E">
        <w:rPr>
          <w:sz w:val="20"/>
          <w:szCs w:val="20"/>
          <w:lang w:val="en-GB"/>
        </w:rPr>
        <w:t>front layer.</w:t>
      </w:r>
    </w:p>
    <w:p w:rsidR="00216B5B" w:rsidRPr="007D7F2E" w:rsidRDefault="00216B5B" w:rsidP="006F3DBD">
      <w:pPr>
        <w:ind w:firstLine="284"/>
        <w:jc w:val="both"/>
        <w:rPr>
          <w:sz w:val="20"/>
          <w:szCs w:val="20"/>
          <w:lang w:val="en-GB"/>
        </w:rPr>
      </w:pPr>
    </w:p>
    <w:p w:rsidR="00216B5B" w:rsidRPr="007D7F2E" w:rsidRDefault="00216B5B" w:rsidP="006F3DBD">
      <w:pPr>
        <w:ind w:firstLine="284"/>
        <w:jc w:val="both"/>
        <w:rPr>
          <w:sz w:val="20"/>
          <w:szCs w:val="20"/>
          <w:lang w:val="en-GB"/>
        </w:rPr>
      </w:pPr>
    </w:p>
    <w:p w:rsidR="00845FEA" w:rsidRPr="004D56EF" w:rsidRDefault="00845FEA" w:rsidP="003B10CD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0"/>
          <w:szCs w:val="20"/>
          <w:shd w:val="clear" w:color="auto" w:fill="FFFFFF"/>
        </w:rPr>
      </w:pPr>
      <w:r w:rsidRPr="007D7F2E">
        <w:rPr>
          <w:b w:val="0"/>
          <w:sz w:val="20"/>
          <w:szCs w:val="20"/>
          <w:lang w:val="en-GB"/>
        </w:rPr>
        <w:t>1.</w:t>
      </w:r>
      <w:r w:rsidRPr="007D7F2E">
        <w:rPr>
          <w:b w:val="0"/>
          <w:i/>
          <w:sz w:val="20"/>
          <w:szCs w:val="20"/>
          <w:lang w:val="en-GB"/>
        </w:rPr>
        <w:t xml:space="preserve"> </w:t>
      </w:r>
      <w:r w:rsidR="00C61EF0" w:rsidRPr="007D7F2E">
        <w:rPr>
          <w:b w:val="0"/>
          <w:i/>
          <w:sz w:val="20"/>
          <w:szCs w:val="20"/>
          <w:lang w:val="en-GB"/>
        </w:rPr>
        <w:t xml:space="preserve"> </w:t>
      </w:r>
      <w:hyperlink r:id="rId11" w:history="1">
        <w:r w:rsidR="00DE508A" w:rsidRPr="007D7F2E">
          <w:rPr>
            <w:rStyle w:val="a6"/>
            <w:b w:val="0"/>
            <w:i/>
            <w:color w:val="auto"/>
            <w:sz w:val="20"/>
            <w:szCs w:val="20"/>
            <w:u w:val="none"/>
            <w:shd w:val="clear" w:color="auto" w:fill="FFFFFF"/>
            <w:lang w:val="en-GB"/>
          </w:rPr>
          <w:t>Xingtian Yin</w:t>
        </w:r>
      </w:hyperlink>
      <w:r w:rsidR="00DE508A" w:rsidRPr="007D7F2E">
        <w:rPr>
          <w:b w:val="0"/>
          <w:i/>
          <w:sz w:val="20"/>
          <w:szCs w:val="20"/>
          <w:shd w:val="clear" w:color="auto" w:fill="FFFFFF"/>
          <w:lang w:val="en-GB"/>
        </w:rPr>
        <w:t>, </w:t>
      </w:r>
      <w:hyperlink r:id="rId12" w:history="1">
        <w:r w:rsidR="00DE508A" w:rsidRPr="007D7F2E">
          <w:rPr>
            <w:rStyle w:val="a6"/>
            <w:b w:val="0"/>
            <w:i/>
            <w:color w:val="auto"/>
            <w:sz w:val="20"/>
            <w:szCs w:val="20"/>
            <w:u w:val="none"/>
            <w:shd w:val="clear" w:color="auto" w:fill="FFFFFF"/>
            <w:lang w:val="en-GB"/>
          </w:rPr>
          <w:t>Corsin Battaglia</w:t>
        </w:r>
      </w:hyperlink>
      <w:r w:rsidR="00DE508A" w:rsidRPr="007D7F2E">
        <w:rPr>
          <w:b w:val="0"/>
          <w:i/>
          <w:sz w:val="20"/>
          <w:szCs w:val="20"/>
          <w:shd w:val="clear" w:color="auto" w:fill="FFFFFF"/>
          <w:lang w:val="en-GB"/>
        </w:rPr>
        <w:t>, </w:t>
      </w:r>
      <w:hyperlink r:id="rId13" w:history="1">
        <w:r w:rsidR="00DE508A" w:rsidRPr="007D7F2E">
          <w:rPr>
            <w:rStyle w:val="a6"/>
            <w:b w:val="0"/>
            <w:i/>
            <w:color w:val="auto"/>
            <w:sz w:val="20"/>
            <w:szCs w:val="20"/>
            <w:u w:val="none"/>
            <w:shd w:val="clear" w:color="auto" w:fill="FFFFFF"/>
            <w:lang w:val="en-GB"/>
          </w:rPr>
          <w:t>Yongjing Lin</w:t>
        </w:r>
      </w:hyperlink>
      <w:r w:rsidR="00DE508A" w:rsidRPr="007D7F2E">
        <w:rPr>
          <w:b w:val="0"/>
          <w:i/>
          <w:sz w:val="20"/>
          <w:szCs w:val="20"/>
          <w:shd w:val="clear" w:color="auto" w:fill="FFFFFF"/>
          <w:lang w:val="en-GB"/>
        </w:rPr>
        <w:t>, </w:t>
      </w:r>
      <w:hyperlink r:id="rId14" w:history="1">
        <w:r w:rsidR="00DE508A" w:rsidRPr="007D7F2E">
          <w:rPr>
            <w:rStyle w:val="a6"/>
            <w:b w:val="0"/>
            <w:i/>
            <w:color w:val="auto"/>
            <w:sz w:val="20"/>
            <w:szCs w:val="20"/>
            <w:u w:val="none"/>
            <w:shd w:val="clear" w:color="auto" w:fill="FFFFFF"/>
            <w:lang w:val="en-GB"/>
          </w:rPr>
          <w:t>Kevin Chen</w:t>
        </w:r>
      </w:hyperlink>
      <w:r w:rsidR="00DE508A" w:rsidRPr="007D7F2E">
        <w:rPr>
          <w:b w:val="0"/>
          <w:i/>
          <w:sz w:val="20"/>
          <w:szCs w:val="20"/>
          <w:shd w:val="clear" w:color="auto" w:fill="FFFFFF"/>
          <w:lang w:val="en-GB"/>
        </w:rPr>
        <w:t>, </w:t>
      </w:r>
      <w:hyperlink r:id="rId15" w:history="1">
        <w:r w:rsidR="00DE508A" w:rsidRPr="007D7F2E">
          <w:rPr>
            <w:rStyle w:val="a6"/>
            <w:b w:val="0"/>
            <w:i/>
            <w:color w:val="auto"/>
            <w:sz w:val="20"/>
            <w:szCs w:val="20"/>
            <w:u w:val="none"/>
            <w:shd w:val="clear" w:color="auto" w:fill="FFFFFF"/>
            <w:lang w:val="en-GB"/>
          </w:rPr>
          <w:t>Mark Hettick</w:t>
        </w:r>
      </w:hyperlink>
      <w:r w:rsidR="00DE508A" w:rsidRPr="007D7F2E">
        <w:rPr>
          <w:b w:val="0"/>
          <w:i/>
          <w:sz w:val="20"/>
          <w:szCs w:val="20"/>
          <w:shd w:val="clear" w:color="auto" w:fill="FFFFFF"/>
          <w:lang w:val="en-GB"/>
        </w:rPr>
        <w:t>,</w:t>
      </w:r>
      <w:r w:rsidR="00DE508A" w:rsidRPr="007D7F2E">
        <w:rPr>
          <w:b w:val="0"/>
          <w:i/>
          <w:sz w:val="20"/>
          <w:szCs w:val="20"/>
          <w:shd w:val="clear" w:color="auto" w:fill="FFFFFF"/>
          <w:vertAlign w:val="superscript"/>
          <w:lang w:val="en-GB"/>
        </w:rPr>
        <w:t xml:space="preserve"> </w:t>
      </w:r>
      <w:hyperlink r:id="rId16" w:history="1">
        <w:r w:rsidR="00DE508A" w:rsidRPr="007D7F2E">
          <w:rPr>
            <w:rStyle w:val="a6"/>
            <w:b w:val="0"/>
            <w:i/>
            <w:color w:val="auto"/>
            <w:sz w:val="20"/>
            <w:szCs w:val="20"/>
            <w:u w:val="none"/>
            <w:shd w:val="clear" w:color="auto" w:fill="FFFFFF"/>
            <w:lang w:val="en-GB"/>
          </w:rPr>
          <w:t>Maxwell Zheng</w:t>
        </w:r>
      </w:hyperlink>
      <w:r w:rsidR="00DE508A" w:rsidRPr="007D7F2E">
        <w:rPr>
          <w:b w:val="0"/>
          <w:i/>
          <w:sz w:val="20"/>
          <w:szCs w:val="20"/>
          <w:shd w:val="clear" w:color="auto" w:fill="FFFFFF"/>
          <w:lang w:val="en-GB"/>
        </w:rPr>
        <w:t>, </w:t>
      </w:r>
      <w:hyperlink r:id="rId17" w:history="1">
        <w:r w:rsidR="00DE508A" w:rsidRPr="007D7F2E">
          <w:rPr>
            <w:rStyle w:val="a6"/>
            <w:b w:val="0"/>
            <w:i/>
            <w:color w:val="auto"/>
            <w:sz w:val="20"/>
            <w:szCs w:val="20"/>
            <w:u w:val="none"/>
            <w:shd w:val="clear" w:color="auto" w:fill="FFFFFF"/>
            <w:lang w:val="en-GB"/>
          </w:rPr>
          <w:t>Cheng-Ying</w:t>
        </w:r>
        <w:r w:rsidRPr="007D7F2E">
          <w:rPr>
            <w:rStyle w:val="a6"/>
            <w:b w:val="0"/>
            <w:i/>
            <w:color w:val="auto"/>
            <w:sz w:val="20"/>
            <w:szCs w:val="20"/>
            <w:u w:val="none"/>
            <w:shd w:val="clear" w:color="auto" w:fill="FFFFFF"/>
            <w:lang w:val="en-GB"/>
          </w:rPr>
          <w:t xml:space="preserve"> </w:t>
        </w:r>
        <w:r w:rsidR="00DE508A" w:rsidRPr="007D7F2E">
          <w:rPr>
            <w:rStyle w:val="a6"/>
            <w:b w:val="0"/>
            <w:i/>
            <w:color w:val="auto"/>
            <w:sz w:val="20"/>
            <w:szCs w:val="20"/>
            <w:u w:val="none"/>
            <w:shd w:val="clear" w:color="auto" w:fill="FFFFFF"/>
            <w:lang w:val="en-GB"/>
          </w:rPr>
          <w:t>en</w:t>
        </w:r>
      </w:hyperlink>
      <w:r w:rsidR="00DE508A" w:rsidRPr="007D7F2E">
        <w:rPr>
          <w:b w:val="0"/>
          <w:i/>
          <w:sz w:val="20"/>
          <w:szCs w:val="20"/>
          <w:shd w:val="clear" w:color="auto" w:fill="FFFFFF"/>
          <w:lang w:val="en-GB"/>
        </w:rPr>
        <w:t>, </w:t>
      </w:r>
      <w:hyperlink r:id="rId18" w:history="1">
        <w:r w:rsidR="00DE508A" w:rsidRPr="007D7F2E">
          <w:rPr>
            <w:rStyle w:val="a6"/>
            <w:b w:val="0"/>
            <w:i/>
            <w:color w:val="auto"/>
            <w:sz w:val="20"/>
            <w:szCs w:val="20"/>
            <w:u w:val="none"/>
            <w:shd w:val="clear" w:color="auto" w:fill="FFFFFF"/>
            <w:lang w:val="en-GB"/>
          </w:rPr>
          <w:t>Daisuke Kiriya</w:t>
        </w:r>
      </w:hyperlink>
      <w:r w:rsidR="00DE508A" w:rsidRPr="007D7F2E">
        <w:rPr>
          <w:b w:val="0"/>
          <w:i/>
          <w:sz w:val="20"/>
          <w:szCs w:val="20"/>
          <w:shd w:val="clear" w:color="auto" w:fill="FFFFFF"/>
          <w:lang w:val="en-GB"/>
        </w:rPr>
        <w:t>, and </w:t>
      </w:r>
      <w:hyperlink r:id="rId19" w:history="1">
        <w:r w:rsidR="00DE508A" w:rsidRPr="007D7F2E">
          <w:rPr>
            <w:rStyle w:val="a6"/>
            <w:b w:val="0"/>
            <w:i/>
            <w:color w:val="auto"/>
            <w:sz w:val="20"/>
            <w:szCs w:val="20"/>
            <w:u w:val="none"/>
            <w:shd w:val="clear" w:color="auto" w:fill="FFFFFF"/>
            <w:lang w:val="en-GB"/>
          </w:rPr>
          <w:t>Ali Javey</w:t>
        </w:r>
      </w:hyperlink>
      <w:r w:rsidR="00DE508A" w:rsidRPr="007D7F2E">
        <w:rPr>
          <w:b w:val="0"/>
          <w:i/>
          <w:sz w:val="20"/>
          <w:szCs w:val="20"/>
          <w:lang w:val="en-GB"/>
        </w:rPr>
        <w:t>.</w:t>
      </w:r>
      <w:r w:rsidR="00C61EF0" w:rsidRPr="007D7F2E">
        <w:rPr>
          <w:b w:val="0"/>
          <w:i/>
          <w:sz w:val="20"/>
          <w:szCs w:val="20"/>
          <w:lang w:val="en-GB"/>
        </w:rPr>
        <w:t>//</w:t>
      </w:r>
      <w:r w:rsidRPr="007D7F2E">
        <w:rPr>
          <w:b w:val="0"/>
          <w:bCs w:val="0"/>
          <w:color w:val="000000"/>
          <w:sz w:val="20"/>
          <w:szCs w:val="20"/>
          <w:lang w:val="en-GB"/>
        </w:rPr>
        <w:t>19.2% Efficient InP Heterojunction Solar Cell with Electron-Selective TiO</w:t>
      </w:r>
      <w:r w:rsidRPr="007D7F2E">
        <w:rPr>
          <w:b w:val="0"/>
          <w:bCs w:val="0"/>
          <w:color w:val="000000"/>
          <w:sz w:val="20"/>
          <w:szCs w:val="20"/>
          <w:vertAlign w:val="subscript"/>
          <w:lang w:val="en-GB"/>
        </w:rPr>
        <w:t>2</w:t>
      </w:r>
      <w:r w:rsidRPr="007D7F2E">
        <w:rPr>
          <w:b w:val="0"/>
          <w:bCs w:val="0"/>
          <w:color w:val="000000"/>
          <w:sz w:val="20"/>
          <w:szCs w:val="20"/>
          <w:lang w:val="en-GB"/>
        </w:rPr>
        <w:t xml:space="preserve"> Contact. </w:t>
      </w:r>
      <w:hyperlink r:id="rId20" w:history="1">
        <w:r w:rsidRPr="007D7F2E">
          <w:rPr>
            <w:rStyle w:val="a6"/>
            <w:b w:val="0"/>
            <w:color w:val="auto"/>
            <w:sz w:val="20"/>
            <w:szCs w:val="20"/>
            <w:u w:val="none"/>
            <w:shd w:val="clear" w:color="auto" w:fill="FFFFFF"/>
            <w:lang w:val="en-GB"/>
          </w:rPr>
          <w:t>ACS</w:t>
        </w:r>
        <w:r w:rsidRPr="004D56EF">
          <w:rPr>
            <w:rStyle w:val="a6"/>
            <w:b w:val="0"/>
            <w:color w:val="auto"/>
            <w:sz w:val="20"/>
            <w:szCs w:val="20"/>
            <w:u w:val="none"/>
            <w:shd w:val="clear" w:color="auto" w:fill="FFFFFF"/>
          </w:rPr>
          <w:t xml:space="preserve"> </w:t>
        </w:r>
        <w:r w:rsidRPr="007D7F2E">
          <w:rPr>
            <w:rStyle w:val="a6"/>
            <w:b w:val="0"/>
            <w:color w:val="auto"/>
            <w:sz w:val="20"/>
            <w:szCs w:val="20"/>
            <w:u w:val="none"/>
            <w:shd w:val="clear" w:color="auto" w:fill="FFFFFF"/>
            <w:lang w:val="en-GB"/>
          </w:rPr>
          <w:t>Photonics</w:t>
        </w:r>
      </w:hyperlink>
      <w:r w:rsidRPr="004D56EF">
        <w:rPr>
          <w:b w:val="0"/>
          <w:sz w:val="20"/>
          <w:szCs w:val="20"/>
          <w:shd w:val="clear" w:color="auto" w:fill="FFFFFF"/>
        </w:rPr>
        <w:t xml:space="preserve">. 2014 </w:t>
      </w:r>
      <w:r w:rsidRPr="007D7F2E">
        <w:rPr>
          <w:b w:val="0"/>
          <w:sz w:val="20"/>
          <w:szCs w:val="20"/>
          <w:shd w:val="clear" w:color="auto" w:fill="FFFFFF"/>
          <w:lang w:val="en-GB"/>
        </w:rPr>
        <w:t>Dec</w:t>
      </w:r>
      <w:r w:rsidRPr="004D56EF">
        <w:rPr>
          <w:b w:val="0"/>
          <w:sz w:val="20"/>
          <w:szCs w:val="20"/>
          <w:shd w:val="clear" w:color="auto" w:fill="FFFFFF"/>
        </w:rPr>
        <w:t xml:space="preserve"> 17; 1(12): </w:t>
      </w:r>
      <w:r w:rsidR="00C61EF0" w:rsidRPr="004D56EF">
        <w:rPr>
          <w:b w:val="0"/>
          <w:sz w:val="20"/>
          <w:szCs w:val="20"/>
          <w:shd w:val="clear" w:color="auto" w:fill="FFFFFF"/>
        </w:rPr>
        <w:t>-</w:t>
      </w:r>
      <w:r w:rsidR="00C61EF0" w:rsidRPr="007D7F2E">
        <w:rPr>
          <w:b w:val="0"/>
          <w:sz w:val="20"/>
          <w:szCs w:val="20"/>
          <w:shd w:val="clear" w:color="auto" w:fill="FFFFFF"/>
          <w:lang w:val="en-GB"/>
        </w:rPr>
        <w:t>P</w:t>
      </w:r>
      <w:r w:rsidR="00C61EF0" w:rsidRPr="004D56EF">
        <w:rPr>
          <w:b w:val="0"/>
          <w:sz w:val="20"/>
          <w:szCs w:val="20"/>
          <w:shd w:val="clear" w:color="auto" w:fill="FFFFFF"/>
        </w:rPr>
        <w:t>.</w:t>
      </w:r>
      <w:r w:rsidRPr="004D56EF">
        <w:rPr>
          <w:b w:val="0"/>
          <w:sz w:val="20"/>
          <w:szCs w:val="20"/>
          <w:shd w:val="clear" w:color="auto" w:fill="FFFFFF"/>
        </w:rPr>
        <w:t>1245–1250.</w:t>
      </w:r>
    </w:p>
    <w:p w:rsidR="00D476CA" w:rsidRPr="00D476CA" w:rsidRDefault="003B10CD" w:rsidP="005E4F89">
      <w:pPr>
        <w:pStyle w:val="a7"/>
        <w:shd w:val="clear" w:color="auto" w:fill="FFFFFF"/>
        <w:spacing w:before="0" w:beforeAutospacing="0" w:after="0" w:afterAutospacing="0"/>
        <w:jc w:val="both"/>
        <w:rPr>
          <w:lang w:val="ro-MO"/>
        </w:rPr>
      </w:pPr>
      <w:r w:rsidRPr="008A5555">
        <w:rPr>
          <w:rStyle w:val="a8"/>
          <w:b w:val="0"/>
          <w:bCs/>
          <w:color w:val="000000"/>
          <w:sz w:val="20"/>
          <w:szCs w:val="20"/>
          <w:lang w:val="en-US"/>
        </w:rPr>
        <w:t>2.</w:t>
      </w:r>
      <w:r w:rsidRPr="008A5555">
        <w:rPr>
          <w:rStyle w:val="a8"/>
          <w:b w:val="0"/>
          <w:bCs/>
          <w:i/>
          <w:color w:val="000000"/>
          <w:sz w:val="20"/>
          <w:szCs w:val="20"/>
          <w:lang w:val="en-US"/>
        </w:rPr>
        <w:t xml:space="preserve"> </w:t>
      </w:r>
      <w:r w:rsidR="00C61EF0" w:rsidRPr="008A5555">
        <w:rPr>
          <w:rStyle w:val="a8"/>
          <w:b w:val="0"/>
          <w:bCs/>
          <w:i/>
          <w:color w:val="000000"/>
          <w:sz w:val="20"/>
          <w:szCs w:val="20"/>
          <w:lang w:val="en-US"/>
        </w:rPr>
        <w:t xml:space="preserve"> </w:t>
      </w:r>
      <w:r w:rsidR="00845FEA" w:rsidRPr="007D7F2E">
        <w:rPr>
          <w:rStyle w:val="a8"/>
          <w:b w:val="0"/>
          <w:bCs/>
          <w:i/>
          <w:color w:val="000000"/>
          <w:sz w:val="20"/>
          <w:szCs w:val="20"/>
          <w:lang w:val="en-GB"/>
        </w:rPr>
        <w:t>A</w:t>
      </w:r>
      <w:r w:rsidR="00845FEA" w:rsidRPr="008A5555">
        <w:rPr>
          <w:rStyle w:val="a8"/>
          <w:b w:val="0"/>
          <w:bCs/>
          <w:i/>
          <w:color w:val="000000"/>
          <w:sz w:val="20"/>
          <w:szCs w:val="20"/>
          <w:lang w:val="en-US"/>
        </w:rPr>
        <w:t>.</w:t>
      </w:r>
      <w:r w:rsidR="00845FEA" w:rsidRPr="007D7F2E">
        <w:rPr>
          <w:rStyle w:val="a8"/>
          <w:b w:val="0"/>
          <w:bCs/>
          <w:i/>
          <w:color w:val="000000"/>
          <w:sz w:val="20"/>
          <w:szCs w:val="20"/>
          <w:lang w:val="en-GB"/>
        </w:rPr>
        <w:t>Coval</w:t>
      </w:r>
      <w:r w:rsidR="00845FEA" w:rsidRPr="008A5555">
        <w:rPr>
          <w:rStyle w:val="a8"/>
          <w:b w:val="0"/>
          <w:bCs/>
          <w:i/>
          <w:color w:val="000000"/>
          <w:sz w:val="20"/>
          <w:szCs w:val="20"/>
          <w:lang w:val="en-US"/>
        </w:rPr>
        <w:t xml:space="preserve">, </w:t>
      </w:r>
      <w:r w:rsidR="00845FEA" w:rsidRPr="007D7F2E">
        <w:rPr>
          <w:rStyle w:val="a8"/>
          <w:b w:val="0"/>
          <w:bCs/>
          <w:i/>
          <w:color w:val="000000"/>
          <w:sz w:val="20"/>
          <w:szCs w:val="20"/>
          <w:lang w:val="en-GB"/>
        </w:rPr>
        <w:t>L</w:t>
      </w:r>
      <w:r w:rsidR="00845FEA" w:rsidRPr="008A5555">
        <w:rPr>
          <w:rStyle w:val="a8"/>
          <w:b w:val="0"/>
          <w:bCs/>
          <w:i/>
          <w:color w:val="000000"/>
          <w:sz w:val="20"/>
          <w:szCs w:val="20"/>
          <w:lang w:val="en-US"/>
        </w:rPr>
        <w:t>.</w:t>
      </w:r>
      <w:r w:rsidR="00845FEA" w:rsidRPr="007D7F2E">
        <w:rPr>
          <w:rStyle w:val="a8"/>
          <w:b w:val="0"/>
          <w:bCs/>
          <w:i/>
          <w:color w:val="000000"/>
          <w:sz w:val="20"/>
          <w:szCs w:val="20"/>
          <w:lang w:val="en-GB"/>
        </w:rPr>
        <w:t>Gorceac</w:t>
      </w:r>
      <w:r w:rsidR="00845FEA" w:rsidRPr="008A5555">
        <w:rPr>
          <w:rStyle w:val="a8"/>
          <w:b w:val="0"/>
          <w:bCs/>
          <w:i/>
          <w:color w:val="000000"/>
          <w:sz w:val="20"/>
          <w:szCs w:val="20"/>
          <w:lang w:val="en-US"/>
        </w:rPr>
        <w:t xml:space="preserve">, </w:t>
      </w:r>
      <w:r w:rsidR="00845FEA" w:rsidRPr="007D7F2E">
        <w:rPr>
          <w:rStyle w:val="a8"/>
          <w:b w:val="0"/>
          <w:bCs/>
          <w:i/>
          <w:color w:val="000000"/>
          <w:sz w:val="20"/>
          <w:szCs w:val="20"/>
          <w:lang w:val="en-GB"/>
        </w:rPr>
        <w:t>V</w:t>
      </w:r>
      <w:r w:rsidR="00845FEA" w:rsidRPr="008A5555">
        <w:rPr>
          <w:rStyle w:val="a8"/>
          <w:b w:val="0"/>
          <w:bCs/>
          <w:i/>
          <w:color w:val="000000"/>
          <w:sz w:val="20"/>
          <w:szCs w:val="20"/>
          <w:lang w:val="en-US"/>
        </w:rPr>
        <w:t>.</w:t>
      </w:r>
      <w:r w:rsidR="00845FEA" w:rsidRPr="007D7F2E">
        <w:rPr>
          <w:rStyle w:val="a8"/>
          <w:b w:val="0"/>
          <w:bCs/>
          <w:i/>
          <w:color w:val="000000"/>
          <w:sz w:val="20"/>
          <w:szCs w:val="20"/>
          <w:lang w:val="en-GB"/>
        </w:rPr>
        <w:t>Botnariuc</w:t>
      </w:r>
      <w:r w:rsidR="00845FEA" w:rsidRPr="008A5555">
        <w:rPr>
          <w:rStyle w:val="a8"/>
          <w:b w:val="0"/>
          <w:bCs/>
          <w:i/>
          <w:color w:val="000000"/>
          <w:sz w:val="20"/>
          <w:szCs w:val="20"/>
          <w:lang w:val="en-US"/>
        </w:rPr>
        <w:t xml:space="preserve">, </w:t>
      </w:r>
      <w:r w:rsidR="00845FEA" w:rsidRPr="007D7F2E">
        <w:rPr>
          <w:rStyle w:val="a8"/>
          <w:b w:val="0"/>
          <w:bCs/>
          <w:i/>
          <w:color w:val="000000"/>
          <w:sz w:val="20"/>
          <w:szCs w:val="20"/>
          <w:lang w:val="en-GB"/>
        </w:rPr>
        <w:t>P</w:t>
      </w:r>
      <w:r w:rsidR="00845FEA" w:rsidRPr="008A5555">
        <w:rPr>
          <w:rStyle w:val="a8"/>
          <w:b w:val="0"/>
          <w:bCs/>
          <w:i/>
          <w:color w:val="000000"/>
          <w:sz w:val="20"/>
          <w:szCs w:val="20"/>
          <w:lang w:val="en-US"/>
        </w:rPr>
        <w:t>.</w:t>
      </w:r>
      <w:r w:rsidR="00845FEA" w:rsidRPr="007D7F2E">
        <w:rPr>
          <w:rStyle w:val="a8"/>
          <w:b w:val="0"/>
          <w:bCs/>
          <w:i/>
          <w:color w:val="000000"/>
          <w:sz w:val="20"/>
          <w:szCs w:val="20"/>
          <w:lang w:val="en-GB"/>
        </w:rPr>
        <w:t>Ketrush</w:t>
      </w:r>
      <w:r w:rsidR="00845FEA" w:rsidRPr="008A5555">
        <w:rPr>
          <w:rStyle w:val="a8"/>
          <w:b w:val="0"/>
          <w:bCs/>
          <w:i/>
          <w:color w:val="000000"/>
          <w:sz w:val="20"/>
          <w:szCs w:val="20"/>
          <w:lang w:val="en-US"/>
        </w:rPr>
        <w:t xml:space="preserve">, </w:t>
      </w:r>
      <w:r w:rsidR="00845FEA" w:rsidRPr="007D7F2E">
        <w:rPr>
          <w:rStyle w:val="a8"/>
          <w:b w:val="0"/>
          <w:bCs/>
          <w:i/>
          <w:color w:val="000000"/>
          <w:sz w:val="20"/>
          <w:szCs w:val="20"/>
          <w:lang w:val="en-GB"/>
        </w:rPr>
        <w:t>B</w:t>
      </w:r>
      <w:r w:rsidR="00845FEA" w:rsidRPr="008A5555">
        <w:rPr>
          <w:rStyle w:val="a8"/>
          <w:b w:val="0"/>
          <w:bCs/>
          <w:i/>
          <w:color w:val="000000"/>
          <w:sz w:val="20"/>
          <w:szCs w:val="20"/>
          <w:lang w:val="en-US"/>
        </w:rPr>
        <w:t>.</w:t>
      </w:r>
      <w:r w:rsidR="00845FEA" w:rsidRPr="007D7F2E">
        <w:rPr>
          <w:rStyle w:val="a8"/>
          <w:b w:val="0"/>
          <w:bCs/>
          <w:i/>
          <w:color w:val="000000"/>
          <w:sz w:val="20"/>
          <w:szCs w:val="20"/>
          <w:lang w:val="en-GB"/>
        </w:rPr>
        <w:t>Cinic</w:t>
      </w:r>
      <w:r w:rsidR="00845FEA" w:rsidRPr="008A5555">
        <w:rPr>
          <w:rStyle w:val="a8"/>
          <w:b w:val="0"/>
          <w:bCs/>
          <w:i/>
          <w:color w:val="000000"/>
          <w:sz w:val="20"/>
          <w:szCs w:val="20"/>
          <w:lang w:val="en-US"/>
        </w:rPr>
        <w:t xml:space="preserve">, </w:t>
      </w:r>
      <w:r w:rsidR="00845FEA" w:rsidRPr="007D7F2E">
        <w:rPr>
          <w:rStyle w:val="a8"/>
          <w:b w:val="0"/>
          <w:bCs/>
          <w:i/>
          <w:color w:val="000000"/>
          <w:sz w:val="20"/>
          <w:szCs w:val="20"/>
          <w:lang w:val="en-GB"/>
        </w:rPr>
        <w:t>S</w:t>
      </w:r>
      <w:r w:rsidR="00845FEA" w:rsidRPr="008A5555">
        <w:rPr>
          <w:rStyle w:val="a8"/>
          <w:b w:val="0"/>
          <w:bCs/>
          <w:i/>
          <w:color w:val="000000"/>
          <w:sz w:val="20"/>
          <w:szCs w:val="20"/>
          <w:lang w:val="en-US"/>
        </w:rPr>
        <w:t>.</w:t>
      </w:r>
      <w:r w:rsidR="00845FEA" w:rsidRPr="007D7F2E">
        <w:rPr>
          <w:rStyle w:val="a8"/>
          <w:b w:val="0"/>
          <w:bCs/>
          <w:i/>
          <w:color w:val="000000"/>
          <w:sz w:val="20"/>
          <w:szCs w:val="20"/>
          <w:lang w:val="en-GB"/>
        </w:rPr>
        <w:t>Raevski</w:t>
      </w:r>
      <w:r w:rsidR="00845FEA" w:rsidRPr="008A5555">
        <w:rPr>
          <w:rStyle w:val="a8"/>
          <w:b w:val="0"/>
          <w:bCs/>
          <w:i/>
          <w:color w:val="000000"/>
          <w:sz w:val="20"/>
          <w:szCs w:val="20"/>
          <w:lang w:val="en-US"/>
        </w:rPr>
        <w:t xml:space="preserve">, </w:t>
      </w:r>
      <w:r w:rsidR="00845FEA" w:rsidRPr="007D7F2E">
        <w:rPr>
          <w:rStyle w:val="a8"/>
          <w:b w:val="0"/>
          <w:bCs/>
          <w:i/>
          <w:color w:val="000000"/>
          <w:sz w:val="20"/>
          <w:szCs w:val="20"/>
          <w:lang w:val="en-GB"/>
        </w:rPr>
        <w:t>L</w:t>
      </w:r>
      <w:r w:rsidR="00845FEA" w:rsidRPr="008A5555">
        <w:rPr>
          <w:rStyle w:val="a8"/>
          <w:b w:val="0"/>
          <w:bCs/>
          <w:i/>
          <w:color w:val="000000"/>
          <w:sz w:val="20"/>
          <w:szCs w:val="20"/>
          <w:lang w:val="en-US"/>
        </w:rPr>
        <w:t>.</w:t>
      </w:r>
      <w:r w:rsidR="00845FEA" w:rsidRPr="007D7F2E">
        <w:rPr>
          <w:rStyle w:val="a8"/>
          <w:b w:val="0"/>
          <w:bCs/>
          <w:i/>
          <w:color w:val="000000"/>
          <w:sz w:val="20"/>
          <w:szCs w:val="20"/>
          <w:lang w:val="en-GB"/>
        </w:rPr>
        <w:t>Gagara</w:t>
      </w:r>
      <w:r w:rsidR="00845FEA" w:rsidRPr="008A5555">
        <w:rPr>
          <w:rStyle w:val="a8"/>
          <w:b w:val="0"/>
          <w:bCs/>
          <w:i/>
          <w:color w:val="000000"/>
          <w:sz w:val="20"/>
          <w:szCs w:val="20"/>
          <w:lang w:val="en-US"/>
        </w:rPr>
        <w:t xml:space="preserve">, </w:t>
      </w:r>
      <w:r w:rsidR="00845FEA" w:rsidRPr="007D7F2E">
        <w:rPr>
          <w:rStyle w:val="a8"/>
          <w:b w:val="0"/>
          <w:bCs/>
          <w:i/>
          <w:color w:val="000000"/>
          <w:sz w:val="20"/>
          <w:szCs w:val="20"/>
          <w:lang w:val="en-GB"/>
        </w:rPr>
        <w:t>C</w:t>
      </w:r>
      <w:r w:rsidR="00845FEA" w:rsidRPr="008A5555">
        <w:rPr>
          <w:rStyle w:val="a8"/>
          <w:b w:val="0"/>
          <w:bCs/>
          <w:i/>
          <w:color w:val="000000"/>
          <w:sz w:val="20"/>
          <w:szCs w:val="20"/>
          <w:lang w:val="en-US"/>
        </w:rPr>
        <w:t>.</w:t>
      </w:r>
      <w:r w:rsidR="00845FEA" w:rsidRPr="007D7F2E">
        <w:rPr>
          <w:rStyle w:val="a8"/>
          <w:b w:val="0"/>
          <w:bCs/>
          <w:i/>
          <w:color w:val="000000"/>
          <w:sz w:val="20"/>
          <w:szCs w:val="20"/>
          <w:lang w:val="en-GB"/>
        </w:rPr>
        <w:t>Rotaru</w:t>
      </w:r>
      <w:r w:rsidR="00845FEA" w:rsidRPr="008A5555">
        <w:rPr>
          <w:rStyle w:val="a8"/>
          <w:b w:val="0"/>
          <w:bCs/>
          <w:i/>
          <w:color w:val="000000"/>
          <w:sz w:val="20"/>
          <w:szCs w:val="20"/>
          <w:lang w:val="en-US"/>
        </w:rPr>
        <w:t>.</w:t>
      </w:r>
      <w:r w:rsidR="00C61EF0" w:rsidRPr="008A5555">
        <w:rPr>
          <w:rStyle w:val="a8"/>
          <w:b w:val="0"/>
          <w:bCs/>
          <w:i/>
          <w:color w:val="000000"/>
          <w:sz w:val="20"/>
          <w:szCs w:val="20"/>
          <w:lang w:val="en-US"/>
        </w:rPr>
        <w:t>//</w:t>
      </w:r>
      <w:r w:rsidR="00845FEA" w:rsidRPr="008A5555">
        <w:rPr>
          <w:rStyle w:val="a8"/>
          <w:bCs/>
          <w:color w:val="000000"/>
          <w:sz w:val="20"/>
          <w:szCs w:val="20"/>
          <w:lang w:val="en-US"/>
        </w:rPr>
        <w:t xml:space="preserve"> </w:t>
      </w:r>
      <w:r w:rsidR="00845FEA" w:rsidRPr="007D7F2E">
        <w:rPr>
          <w:rStyle w:val="a8"/>
          <w:b w:val="0"/>
          <w:bCs/>
          <w:color w:val="000000"/>
          <w:sz w:val="20"/>
          <w:szCs w:val="20"/>
          <w:lang w:val="en-GB"/>
        </w:rPr>
        <w:t>InP</w:t>
      </w:r>
      <w:r w:rsidR="00845FEA" w:rsidRPr="008A5555">
        <w:rPr>
          <w:rStyle w:val="a8"/>
          <w:b w:val="0"/>
          <w:bCs/>
          <w:color w:val="000000"/>
          <w:sz w:val="20"/>
          <w:szCs w:val="20"/>
          <w:lang w:val="en-US"/>
        </w:rPr>
        <w:t xml:space="preserve"> </w:t>
      </w:r>
      <w:r w:rsidR="00845FEA" w:rsidRPr="007D7F2E">
        <w:rPr>
          <w:rStyle w:val="a8"/>
          <w:b w:val="0"/>
          <w:bCs/>
          <w:color w:val="000000"/>
          <w:sz w:val="20"/>
          <w:szCs w:val="20"/>
          <w:lang w:val="en-GB"/>
        </w:rPr>
        <w:t>photovoltaic</w:t>
      </w:r>
      <w:r w:rsidR="00845FEA" w:rsidRPr="008A5555">
        <w:rPr>
          <w:rStyle w:val="a8"/>
          <w:b w:val="0"/>
          <w:bCs/>
          <w:color w:val="000000"/>
          <w:sz w:val="20"/>
          <w:szCs w:val="20"/>
          <w:lang w:val="en-US"/>
        </w:rPr>
        <w:t xml:space="preserve"> </w:t>
      </w:r>
      <w:r w:rsidR="00845FEA" w:rsidRPr="007D7F2E">
        <w:rPr>
          <w:rStyle w:val="a8"/>
          <w:b w:val="0"/>
          <w:bCs/>
          <w:color w:val="000000"/>
          <w:sz w:val="20"/>
          <w:szCs w:val="20"/>
          <w:lang w:val="en-GB"/>
        </w:rPr>
        <w:t>cells</w:t>
      </w:r>
      <w:r w:rsidR="00845FEA" w:rsidRPr="008A5555">
        <w:rPr>
          <w:rStyle w:val="a8"/>
          <w:b w:val="0"/>
          <w:bCs/>
          <w:color w:val="000000"/>
          <w:sz w:val="20"/>
          <w:szCs w:val="20"/>
          <w:lang w:val="en-US"/>
        </w:rPr>
        <w:t xml:space="preserve"> </w:t>
      </w:r>
      <w:r w:rsidR="00845FEA" w:rsidRPr="007D7F2E">
        <w:rPr>
          <w:rStyle w:val="a8"/>
          <w:b w:val="0"/>
          <w:bCs/>
          <w:color w:val="000000"/>
          <w:sz w:val="20"/>
          <w:szCs w:val="20"/>
          <w:lang w:val="en-GB"/>
        </w:rPr>
        <w:t>with</w:t>
      </w:r>
      <w:r w:rsidR="00845FEA" w:rsidRPr="008A5555">
        <w:rPr>
          <w:rStyle w:val="a8"/>
          <w:b w:val="0"/>
          <w:bCs/>
          <w:color w:val="000000"/>
          <w:sz w:val="20"/>
          <w:szCs w:val="20"/>
          <w:lang w:val="en-US"/>
        </w:rPr>
        <w:t xml:space="preserve"> </w:t>
      </w:r>
      <w:r w:rsidR="00845FEA" w:rsidRPr="007D7F2E">
        <w:rPr>
          <w:rStyle w:val="a8"/>
          <w:b w:val="0"/>
          <w:bCs/>
          <w:color w:val="000000"/>
          <w:sz w:val="20"/>
          <w:szCs w:val="20"/>
          <w:lang w:val="en-GB"/>
        </w:rPr>
        <w:t>optimized</w:t>
      </w:r>
      <w:r w:rsidR="00845FEA" w:rsidRPr="008A5555">
        <w:rPr>
          <w:rStyle w:val="a8"/>
          <w:b w:val="0"/>
          <w:bCs/>
          <w:color w:val="000000"/>
          <w:sz w:val="20"/>
          <w:szCs w:val="20"/>
          <w:lang w:val="en-US"/>
        </w:rPr>
        <w:t xml:space="preserve"> </w:t>
      </w:r>
      <w:r w:rsidR="00845FEA" w:rsidRPr="007D7F2E">
        <w:rPr>
          <w:rStyle w:val="a8"/>
          <w:b w:val="0"/>
          <w:bCs/>
          <w:color w:val="000000"/>
          <w:sz w:val="20"/>
          <w:szCs w:val="20"/>
          <w:lang w:val="en-GB"/>
        </w:rPr>
        <w:t>nanometric</w:t>
      </w:r>
      <w:r w:rsidR="00845FEA" w:rsidRPr="008A5555">
        <w:rPr>
          <w:rStyle w:val="a8"/>
          <w:b w:val="0"/>
          <w:bCs/>
          <w:color w:val="000000"/>
          <w:sz w:val="20"/>
          <w:szCs w:val="20"/>
          <w:lang w:val="en-US"/>
        </w:rPr>
        <w:t xml:space="preserve"> </w:t>
      </w:r>
      <w:r w:rsidR="00845FEA" w:rsidRPr="007D7F2E">
        <w:rPr>
          <w:rStyle w:val="a8"/>
          <w:b w:val="0"/>
          <w:bCs/>
          <w:color w:val="000000"/>
          <w:sz w:val="20"/>
          <w:szCs w:val="20"/>
          <w:lang w:val="en-GB"/>
        </w:rPr>
        <w:t>layers</w:t>
      </w:r>
      <w:r w:rsidR="00845FEA" w:rsidRPr="008A5555">
        <w:rPr>
          <w:rStyle w:val="a8"/>
          <w:b w:val="0"/>
          <w:bCs/>
          <w:color w:val="000000"/>
          <w:sz w:val="20"/>
          <w:szCs w:val="20"/>
          <w:lang w:val="en-US"/>
        </w:rPr>
        <w:t>.</w:t>
      </w:r>
      <w:r w:rsidRPr="008A5555">
        <w:rPr>
          <w:rStyle w:val="a8"/>
          <w:b w:val="0"/>
          <w:bCs/>
          <w:color w:val="000000"/>
          <w:sz w:val="20"/>
          <w:szCs w:val="20"/>
          <w:lang w:val="en-US"/>
        </w:rPr>
        <w:t xml:space="preserve"> </w:t>
      </w:r>
      <w:r w:rsidRPr="007D7F2E">
        <w:rPr>
          <w:color w:val="000000"/>
          <w:sz w:val="20"/>
          <w:szCs w:val="20"/>
          <w:shd w:val="clear" w:color="auto" w:fill="FFFFFF"/>
          <w:lang w:val="en-GB"/>
        </w:rPr>
        <w:t>The International Conference «Nanotechnology and nanomaterials» </w:t>
      </w:r>
      <w:r w:rsidRPr="007D7F2E">
        <w:rPr>
          <w:bCs/>
          <w:color w:val="000000"/>
          <w:sz w:val="20"/>
          <w:szCs w:val="20"/>
          <w:shd w:val="clear" w:color="auto" w:fill="FFFFFF"/>
          <w:lang w:val="en-GB"/>
        </w:rPr>
        <w:t>(NANO-2018</w:t>
      </w:r>
      <w:r w:rsidR="000B0E4D">
        <w:rPr>
          <w:bCs/>
          <w:color w:val="000000"/>
          <w:sz w:val="20"/>
          <w:szCs w:val="20"/>
          <w:shd w:val="clear" w:color="auto" w:fill="FFFFFF"/>
          <w:lang w:val="en-GB"/>
        </w:rPr>
        <w:t>.</w:t>
      </w:r>
    </w:p>
    <w:p w:rsidR="00D476CA" w:rsidRPr="00D476CA" w:rsidRDefault="00D476CA">
      <w:pPr>
        <w:jc w:val="center"/>
        <w:rPr>
          <w:b/>
          <w:lang w:val="ro-MO"/>
        </w:rPr>
      </w:pPr>
    </w:p>
    <w:sectPr w:rsidR="00D476CA" w:rsidRPr="00D47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RTF_Num 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A9B"/>
    <w:rsid w:val="00037BBA"/>
    <w:rsid w:val="00057F9C"/>
    <w:rsid w:val="00092ED5"/>
    <w:rsid w:val="000B0E4D"/>
    <w:rsid w:val="000C4074"/>
    <w:rsid w:val="000F4D85"/>
    <w:rsid w:val="000F69DA"/>
    <w:rsid w:val="00105D39"/>
    <w:rsid w:val="00174A9B"/>
    <w:rsid w:val="00216B5B"/>
    <w:rsid w:val="00233E72"/>
    <w:rsid w:val="00235C49"/>
    <w:rsid w:val="002F0C23"/>
    <w:rsid w:val="00311A36"/>
    <w:rsid w:val="00352B9B"/>
    <w:rsid w:val="0039632D"/>
    <w:rsid w:val="003A5164"/>
    <w:rsid w:val="003B10CD"/>
    <w:rsid w:val="003E1549"/>
    <w:rsid w:val="00410FE5"/>
    <w:rsid w:val="00415587"/>
    <w:rsid w:val="0045545C"/>
    <w:rsid w:val="00465571"/>
    <w:rsid w:val="00487CEA"/>
    <w:rsid w:val="004B741A"/>
    <w:rsid w:val="004D56EF"/>
    <w:rsid w:val="004F2E8C"/>
    <w:rsid w:val="005348E2"/>
    <w:rsid w:val="00584271"/>
    <w:rsid w:val="005E4F89"/>
    <w:rsid w:val="006F267B"/>
    <w:rsid w:val="006F3DBD"/>
    <w:rsid w:val="00705DC8"/>
    <w:rsid w:val="007575B3"/>
    <w:rsid w:val="007B1D59"/>
    <w:rsid w:val="007C4399"/>
    <w:rsid w:val="007D7F2E"/>
    <w:rsid w:val="008105EB"/>
    <w:rsid w:val="0082474C"/>
    <w:rsid w:val="00845FEA"/>
    <w:rsid w:val="00891AFE"/>
    <w:rsid w:val="008A5555"/>
    <w:rsid w:val="008B0717"/>
    <w:rsid w:val="00954FA3"/>
    <w:rsid w:val="009E5650"/>
    <w:rsid w:val="00A226E2"/>
    <w:rsid w:val="00A710C1"/>
    <w:rsid w:val="00AD0278"/>
    <w:rsid w:val="00B66F90"/>
    <w:rsid w:val="00BB4A24"/>
    <w:rsid w:val="00BF6BC1"/>
    <w:rsid w:val="00C03A1B"/>
    <w:rsid w:val="00C61EF0"/>
    <w:rsid w:val="00C660F2"/>
    <w:rsid w:val="00CC16F5"/>
    <w:rsid w:val="00D40A54"/>
    <w:rsid w:val="00D476CA"/>
    <w:rsid w:val="00DB00A8"/>
    <w:rsid w:val="00DE508A"/>
    <w:rsid w:val="00E17DD3"/>
    <w:rsid w:val="00E236AC"/>
    <w:rsid w:val="00EB4F0A"/>
    <w:rsid w:val="00EF0BF6"/>
    <w:rsid w:val="00F64C94"/>
    <w:rsid w:val="00FB01CC"/>
    <w:rsid w:val="00FF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DBD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45FEA"/>
    <w:pPr>
      <w:widowControl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6F3DB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6F3D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6F3DB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semiHidden/>
    <w:rsid w:val="006F3DBD"/>
    <w:pPr>
      <w:widowControl/>
      <w:autoSpaceDN/>
      <w:adjustRightInd/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rsid w:val="006F3DBD"/>
    <w:rPr>
      <w:rFonts w:cs="Times New Roman"/>
      <w:b/>
    </w:rPr>
  </w:style>
  <w:style w:type="paragraph" w:customStyle="1" w:styleId="11">
    <w:name w:val="Абзац списка1"/>
    <w:basedOn w:val="a"/>
    <w:rsid w:val="00105D39"/>
    <w:pPr>
      <w:widowControl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05D3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5D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5F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Placeholder Text"/>
    <w:basedOn w:val="a0"/>
    <w:uiPriority w:val="99"/>
    <w:semiHidden/>
    <w:rsid w:val="002F0C2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DBD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45FEA"/>
    <w:pPr>
      <w:widowControl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6F3DB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6F3D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6F3DB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semiHidden/>
    <w:rsid w:val="006F3DBD"/>
    <w:pPr>
      <w:widowControl/>
      <w:autoSpaceDN/>
      <w:adjustRightInd/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rsid w:val="006F3DBD"/>
    <w:rPr>
      <w:rFonts w:cs="Times New Roman"/>
      <w:b/>
    </w:rPr>
  </w:style>
  <w:style w:type="paragraph" w:customStyle="1" w:styleId="11">
    <w:name w:val="Абзац списка1"/>
    <w:basedOn w:val="a"/>
    <w:rsid w:val="00105D39"/>
    <w:pPr>
      <w:widowControl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05D3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5D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5F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Placeholder Text"/>
    <w:basedOn w:val="a0"/>
    <w:uiPriority w:val="99"/>
    <w:semiHidden/>
    <w:rsid w:val="002F0C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5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www.ncbi.nlm.nih.gov/pubmed/?term=Lin%20Y%5BAuthor%5D&amp;cauthor=true&amp;cauthor_uid=25679010" TargetMode="External"/><Relationship Id="rId18" Type="http://schemas.openxmlformats.org/officeDocument/2006/relationships/hyperlink" Target="https://www.ncbi.nlm.nih.gov/pubmed/?term=Kiriya%20D%5BAuthor%5D&amp;cauthor=true&amp;cauthor_uid=2567901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hyperlink" Target="https://www.ncbi.nlm.nih.gov/pubmed/?term=Battaglia%20C%5BAuthor%5D&amp;cauthor=true&amp;cauthor_uid=25679010" TargetMode="External"/><Relationship Id="rId17" Type="http://schemas.openxmlformats.org/officeDocument/2006/relationships/hyperlink" Target="https://www.ncbi.nlm.nih.gov/pubmed/?term=Chen%20CY%5BAuthor%5D&amp;cauthor=true&amp;cauthor_uid=2567901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cbi.nlm.nih.gov/pubmed/?term=Zheng%20M%5BAuthor%5D&amp;cauthor=true&amp;cauthor_uid=25679010" TargetMode="External"/><Relationship Id="rId20" Type="http://schemas.openxmlformats.org/officeDocument/2006/relationships/hyperlink" Target="https://www.ncbi.nlm.nih.gov/pmc/articles/PMC4311942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cbi.nlm.nih.gov/pubmed/?term=Yin%20X%5BAuthor%5D&amp;cauthor=true&amp;cauthor_uid=2567901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ncbi.nlm.nih.gov/pubmed/?term=Hettick%20M%5BAuthor%5D&amp;cauthor=true&amp;cauthor_uid=25679010" TargetMode="External"/><Relationship Id="rId10" Type="http://schemas.openxmlformats.org/officeDocument/2006/relationships/chart" Target="charts/chart1.xml"/><Relationship Id="rId19" Type="http://schemas.openxmlformats.org/officeDocument/2006/relationships/hyperlink" Target="https://www.ncbi.nlm.nih.gov/pubmed/?term=Javey%20A%5BAuthor%5D&amp;cauthor=true&amp;cauthor_uid=25679010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ndrcoval@mail.ru" TargetMode="External"/><Relationship Id="rId14" Type="http://schemas.openxmlformats.org/officeDocument/2006/relationships/hyperlink" Target="https://www.ncbi.nlm.nih.gov/pubmed/?term=Chen%20K%5BAuthor%5D&amp;cauthor=true&amp;cauthor_uid=25679010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Andrei\Desktop\123%20Eficien&#539;&#259;%20cuantic&#25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489704209230279"/>
          <c:y val="5.2079910203190471E-2"/>
          <c:w val="0.80168896270694445"/>
          <c:h val="0.85144767911244612"/>
        </c:manualLayout>
      </c:layout>
      <c:scatterChart>
        <c:scatterStyle val="smoothMarker"/>
        <c:varyColors val="0"/>
        <c:ser>
          <c:idx val="0"/>
          <c:order val="0"/>
          <c:tx>
            <c:strRef>
              <c:f>Лист1!$G$1</c:f>
              <c:strCache>
                <c:ptCount val="1"/>
              </c:strCache>
            </c:strRef>
          </c:tx>
          <c:marker>
            <c:symbol val="none"/>
          </c:marker>
          <c:xVal>
            <c:numRef>
              <c:f>Лист1!$F$2:$F$92</c:f>
              <c:numCache>
                <c:formatCode>0</c:formatCode>
                <c:ptCount val="91"/>
                <c:pt idx="0">
                  <c:v>300</c:v>
                </c:pt>
                <c:pt idx="1">
                  <c:v>310</c:v>
                </c:pt>
                <c:pt idx="2">
                  <c:v>320</c:v>
                </c:pt>
                <c:pt idx="3">
                  <c:v>330</c:v>
                </c:pt>
                <c:pt idx="4">
                  <c:v>340</c:v>
                </c:pt>
                <c:pt idx="5">
                  <c:v>350</c:v>
                </c:pt>
                <c:pt idx="6">
                  <c:v>360</c:v>
                </c:pt>
                <c:pt idx="7">
                  <c:v>370</c:v>
                </c:pt>
                <c:pt idx="8">
                  <c:v>380</c:v>
                </c:pt>
                <c:pt idx="9">
                  <c:v>390</c:v>
                </c:pt>
                <c:pt idx="10">
                  <c:v>400</c:v>
                </c:pt>
                <c:pt idx="11">
                  <c:v>410</c:v>
                </c:pt>
                <c:pt idx="12">
                  <c:v>420</c:v>
                </c:pt>
                <c:pt idx="13">
                  <c:v>430</c:v>
                </c:pt>
                <c:pt idx="14">
                  <c:v>440</c:v>
                </c:pt>
                <c:pt idx="15">
                  <c:v>450</c:v>
                </c:pt>
                <c:pt idx="16">
                  <c:v>460</c:v>
                </c:pt>
                <c:pt idx="17">
                  <c:v>470</c:v>
                </c:pt>
                <c:pt idx="18">
                  <c:v>480</c:v>
                </c:pt>
                <c:pt idx="19">
                  <c:v>490</c:v>
                </c:pt>
                <c:pt idx="20">
                  <c:v>500</c:v>
                </c:pt>
                <c:pt idx="21">
                  <c:v>510</c:v>
                </c:pt>
                <c:pt idx="22">
                  <c:v>520</c:v>
                </c:pt>
                <c:pt idx="23">
                  <c:v>530</c:v>
                </c:pt>
                <c:pt idx="24">
                  <c:v>540</c:v>
                </c:pt>
                <c:pt idx="25">
                  <c:v>550</c:v>
                </c:pt>
                <c:pt idx="26">
                  <c:v>560</c:v>
                </c:pt>
                <c:pt idx="27">
                  <c:v>570</c:v>
                </c:pt>
                <c:pt idx="28">
                  <c:v>580</c:v>
                </c:pt>
                <c:pt idx="29">
                  <c:v>590</c:v>
                </c:pt>
                <c:pt idx="30">
                  <c:v>600</c:v>
                </c:pt>
                <c:pt idx="31">
                  <c:v>610</c:v>
                </c:pt>
                <c:pt idx="32">
                  <c:v>620</c:v>
                </c:pt>
                <c:pt idx="33">
                  <c:v>630</c:v>
                </c:pt>
                <c:pt idx="34">
                  <c:v>640</c:v>
                </c:pt>
                <c:pt idx="35">
                  <c:v>650</c:v>
                </c:pt>
                <c:pt idx="36">
                  <c:v>660</c:v>
                </c:pt>
                <c:pt idx="37">
                  <c:v>670</c:v>
                </c:pt>
                <c:pt idx="38">
                  <c:v>680</c:v>
                </c:pt>
                <c:pt idx="39">
                  <c:v>690</c:v>
                </c:pt>
                <c:pt idx="40">
                  <c:v>700</c:v>
                </c:pt>
                <c:pt idx="41">
                  <c:v>710</c:v>
                </c:pt>
                <c:pt idx="42">
                  <c:v>720</c:v>
                </c:pt>
                <c:pt idx="43">
                  <c:v>730</c:v>
                </c:pt>
                <c:pt idx="44">
                  <c:v>740</c:v>
                </c:pt>
                <c:pt idx="45">
                  <c:v>750</c:v>
                </c:pt>
                <c:pt idx="46">
                  <c:v>760</c:v>
                </c:pt>
                <c:pt idx="47">
                  <c:v>770</c:v>
                </c:pt>
                <c:pt idx="48">
                  <c:v>780</c:v>
                </c:pt>
                <c:pt idx="49">
                  <c:v>790</c:v>
                </c:pt>
                <c:pt idx="50">
                  <c:v>800</c:v>
                </c:pt>
                <c:pt idx="51">
                  <c:v>810</c:v>
                </c:pt>
                <c:pt idx="52">
                  <c:v>820</c:v>
                </c:pt>
                <c:pt idx="53">
                  <c:v>830</c:v>
                </c:pt>
                <c:pt idx="54">
                  <c:v>840</c:v>
                </c:pt>
                <c:pt idx="55">
                  <c:v>850</c:v>
                </c:pt>
                <c:pt idx="56">
                  <c:v>860</c:v>
                </c:pt>
                <c:pt idx="57">
                  <c:v>870</c:v>
                </c:pt>
                <c:pt idx="58">
                  <c:v>880</c:v>
                </c:pt>
                <c:pt idx="59">
                  <c:v>890</c:v>
                </c:pt>
                <c:pt idx="60">
                  <c:v>900</c:v>
                </c:pt>
                <c:pt idx="61">
                  <c:v>910</c:v>
                </c:pt>
                <c:pt idx="62">
                  <c:v>920</c:v>
                </c:pt>
                <c:pt idx="63">
                  <c:v>930</c:v>
                </c:pt>
                <c:pt idx="64">
                  <c:v>940</c:v>
                </c:pt>
                <c:pt idx="65">
                  <c:v>950</c:v>
                </c:pt>
                <c:pt idx="66">
                  <c:v>960</c:v>
                </c:pt>
                <c:pt idx="67">
                  <c:v>970</c:v>
                </c:pt>
                <c:pt idx="68">
                  <c:v>980</c:v>
                </c:pt>
                <c:pt idx="69">
                  <c:v>990</c:v>
                </c:pt>
                <c:pt idx="70">
                  <c:v>1000</c:v>
                </c:pt>
                <c:pt idx="71">
                  <c:v>1010</c:v>
                </c:pt>
                <c:pt idx="72">
                  <c:v>1020</c:v>
                </c:pt>
                <c:pt idx="73">
                  <c:v>1030</c:v>
                </c:pt>
                <c:pt idx="74">
                  <c:v>1040</c:v>
                </c:pt>
                <c:pt idx="75">
                  <c:v>1050</c:v>
                </c:pt>
                <c:pt idx="76">
                  <c:v>1060</c:v>
                </c:pt>
                <c:pt idx="77">
                  <c:v>1070</c:v>
                </c:pt>
                <c:pt idx="78">
                  <c:v>1080</c:v>
                </c:pt>
                <c:pt idx="79">
                  <c:v>1090</c:v>
                </c:pt>
              </c:numCache>
            </c:numRef>
          </c:xVal>
          <c:yVal>
            <c:numRef>
              <c:f>Лист1!$G$2:$G$92</c:f>
              <c:numCache>
                <c:formatCode>General</c:formatCode>
                <c:ptCount val="91"/>
              </c:numCache>
            </c:numRef>
          </c:yVal>
          <c:smooth val="1"/>
        </c:ser>
        <c:ser>
          <c:idx val="1"/>
          <c:order val="1"/>
          <c:tx>
            <c:strRef>
              <c:f>Лист1!$H$1</c:f>
              <c:strCache>
                <c:ptCount val="1"/>
                <c:pt idx="0">
                  <c:v>219-2s</c:v>
                </c:pt>
              </c:strCache>
            </c:strRef>
          </c:tx>
          <c:marker>
            <c:symbol val="none"/>
          </c:marker>
          <c:xVal>
            <c:numRef>
              <c:f>Лист1!$F$2:$F$92</c:f>
              <c:numCache>
                <c:formatCode>0</c:formatCode>
                <c:ptCount val="91"/>
                <c:pt idx="0">
                  <c:v>300</c:v>
                </c:pt>
                <c:pt idx="1">
                  <c:v>310</c:v>
                </c:pt>
                <c:pt idx="2">
                  <c:v>320</c:v>
                </c:pt>
                <c:pt idx="3">
                  <c:v>330</c:v>
                </c:pt>
                <c:pt idx="4">
                  <c:v>340</c:v>
                </c:pt>
                <c:pt idx="5">
                  <c:v>350</c:v>
                </c:pt>
                <c:pt idx="6">
                  <c:v>360</c:v>
                </c:pt>
                <c:pt idx="7">
                  <c:v>370</c:v>
                </c:pt>
                <c:pt idx="8">
                  <c:v>380</c:v>
                </c:pt>
                <c:pt idx="9">
                  <c:v>390</c:v>
                </c:pt>
                <c:pt idx="10">
                  <c:v>400</c:v>
                </c:pt>
                <c:pt idx="11">
                  <c:v>410</c:v>
                </c:pt>
                <c:pt idx="12">
                  <c:v>420</c:v>
                </c:pt>
                <c:pt idx="13">
                  <c:v>430</c:v>
                </c:pt>
                <c:pt idx="14">
                  <c:v>440</c:v>
                </c:pt>
                <c:pt idx="15">
                  <c:v>450</c:v>
                </c:pt>
                <c:pt idx="16">
                  <c:v>460</c:v>
                </c:pt>
                <c:pt idx="17">
                  <c:v>470</c:v>
                </c:pt>
                <c:pt idx="18">
                  <c:v>480</c:v>
                </c:pt>
                <c:pt idx="19">
                  <c:v>490</c:v>
                </c:pt>
                <c:pt idx="20">
                  <c:v>500</c:v>
                </c:pt>
                <c:pt idx="21">
                  <c:v>510</c:v>
                </c:pt>
                <c:pt idx="22">
                  <c:v>520</c:v>
                </c:pt>
                <c:pt idx="23">
                  <c:v>530</c:v>
                </c:pt>
                <c:pt idx="24">
                  <c:v>540</c:v>
                </c:pt>
                <c:pt idx="25">
                  <c:v>550</c:v>
                </c:pt>
                <c:pt idx="26">
                  <c:v>560</c:v>
                </c:pt>
                <c:pt idx="27">
                  <c:v>570</c:v>
                </c:pt>
                <c:pt idx="28">
                  <c:v>580</c:v>
                </c:pt>
                <c:pt idx="29">
                  <c:v>590</c:v>
                </c:pt>
                <c:pt idx="30">
                  <c:v>600</c:v>
                </c:pt>
                <c:pt idx="31">
                  <c:v>610</c:v>
                </c:pt>
                <c:pt idx="32">
                  <c:v>620</c:v>
                </c:pt>
                <c:pt idx="33">
                  <c:v>630</c:v>
                </c:pt>
                <c:pt idx="34">
                  <c:v>640</c:v>
                </c:pt>
                <c:pt idx="35">
                  <c:v>650</c:v>
                </c:pt>
                <c:pt idx="36">
                  <c:v>660</c:v>
                </c:pt>
                <c:pt idx="37">
                  <c:v>670</c:v>
                </c:pt>
                <c:pt idx="38">
                  <c:v>680</c:v>
                </c:pt>
                <c:pt idx="39">
                  <c:v>690</c:v>
                </c:pt>
                <c:pt idx="40">
                  <c:v>700</c:v>
                </c:pt>
                <c:pt idx="41">
                  <c:v>710</c:v>
                </c:pt>
                <c:pt idx="42">
                  <c:v>720</c:v>
                </c:pt>
                <c:pt idx="43">
                  <c:v>730</c:v>
                </c:pt>
                <c:pt idx="44">
                  <c:v>740</c:v>
                </c:pt>
                <c:pt idx="45">
                  <c:v>750</c:v>
                </c:pt>
                <c:pt idx="46">
                  <c:v>760</c:v>
                </c:pt>
                <c:pt idx="47">
                  <c:v>770</c:v>
                </c:pt>
                <c:pt idx="48">
                  <c:v>780</c:v>
                </c:pt>
                <c:pt idx="49">
                  <c:v>790</c:v>
                </c:pt>
                <c:pt idx="50">
                  <c:v>800</c:v>
                </c:pt>
                <c:pt idx="51">
                  <c:v>810</c:v>
                </c:pt>
                <c:pt idx="52">
                  <c:v>820</c:v>
                </c:pt>
                <c:pt idx="53">
                  <c:v>830</c:v>
                </c:pt>
                <c:pt idx="54">
                  <c:v>840</c:v>
                </c:pt>
                <c:pt idx="55">
                  <c:v>850</c:v>
                </c:pt>
                <c:pt idx="56">
                  <c:v>860</c:v>
                </c:pt>
                <c:pt idx="57">
                  <c:v>870</c:v>
                </c:pt>
                <c:pt idx="58">
                  <c:v>880</c:v>
                </c:pt>
                <c:pt idx="59">
                  <c:v>890</c:v>
                </c:pt>
                <c:pt idx="60">
                  <c:v>900</c:v>
                </c:pt>
                <c:pt idx="61">
                  <c:v>910</c:v>
                </c:pt>
                <c:pt idx="62">
                  <c:v>920</c:v>
                </c:pt>
                <c:pt idx="63">
                  <c:v>930</c:v>
                </c:pt>
                <c:pt idx="64">
                  <c:v>940</c:v>
                </c:pt>
                <c:pt idx="65">
                  <c:v>950</c:v>
                </c:pt>
                <c:pt idx="66">
                  <c:v>960</c:v>
                </c:pt>
                <c:pt idx="67">
                  <c:v>970</c:v>
                </c:pt>
                <c:pt idx="68">
                  <c:v>980</c:v>
                </c:pt>
                <c:pt idx="69">
                  <c:v>990</c:v>
                </c:pt>
                <c:pt idx="70">
                  <c:v>1000</c:v>
                </c:pt>
                <c:pt idx="71">
                  <c:v>1010</c:v>
                </c:pt>
                <c:pt idx="72">
                  <c:v>1020</c:v>
                </c:pt>
                <c:pt idx="73">
                  <c:v>1030</c:v>
                </c:pt>
                <c:pt idx="74">
                  <c:v>1040</c:v>
                </c:pt>
                <c:pt idx="75">
                  <c:v>1050</c:v>
                </c:pt>
                <c:pt idx="76">
                  <c:v>1060</c:v>
                </c:pt>
                <c:pt idx="77">
                  <c:v>1070</c:v>
                </c:pt>
                <c:pt idx="78">
                  <c:v>1080</c:v>
                </c:pt>
                <c:pt idx="79">
                  <c:v>1090</c:v>
                </c:pt>
              </c:numCache>
            </c:numRef>
          </c:xVal>
          <c:yVal>
            <c:numRef>
              <c:f>Лист1!$H$2:$H$92</c:f>
              <c:numCache>
                <c:formatCode>0.00E+00</c:formatCode>
                <c:ptCount val="91"/>
                <c:pt idx="0">
                  <c:v>2.7190000000000002E-2</c:v>
                </c:pt>
                <c:pt idx="1">
                  <c:v>1.9859999999999999E-2</c:v>
                </c:pt>
                <c:pt idx="2">
                  <c:v>9.3390000000000001E-3</c:v>
                </c:pt>
                <c:pt idx="3">
                  <c:v>9.4129999999999995E-3</c:v>
                </c:pt>
                <c:pt idx="4">
                  <c:v>1.0659999999999999E-2</c:v>
                </c:pt>
                <c:pt idx="5">
                  <c:v>8.8870000000000008E-3</c:v>
                </c:pt>
                <c:pt idx="6">
                  <c:v>9.6279999999999994E-3</c:v>
                </c:pt>
                <c:pt idx="7">
                  <c:v>9.2750000000000003E-3</c:v>
                </c:pt>
                <c:pt idx="8">
                  <c:v>1.042E-2</c:v>
                </c:pt>
                <c:pt idx="9">
                  <c:v>9.6500000000000006E-3</c:v>
                </c:pt>
                <c:pt idx="10">
                  <c:v>6.5650000000000005E-3</c:v>
                </c:pt>
                <c:pt idx="11">
                  <c:v>7.1409999999999998E-3</c:v>
                </c:pt>
                <c:pt idx="12">
                  <c:v>7.7610000000000005E-3</c:v>
                </c:pt>
                <c:pt idx="13">
                  <c:v>6.2269999999999999E-3</c:v>
                </c:pt>
                <c:pt idx="14">
                  <c:v>9.8069999999999997E-3</c:v>
                </c:pt>
                <c:pt idx="15">
                  <c:v>6.6379999999999998E-3</c:v>
                </c:pt>
                <c:pt idx="16">
                  <c:v>6.3220000000000004E-3</c:v>
                </c:pt>
                <c:pt idx="17">
                  <c:v>4.522E-3</c:v>
                </c:pt>
                <c:pt idx="18">
                  <c:v>6.5789999999999998E-3</c:v>
                </c:pt>
                <c:pt idx="19">
                  <c:v>7.7580000000000001E-3</c:v>
                </c:pt>
                <c:pt idx="20">
                  <c:v>1.9390000000000001E-2</c:v>
                </c:pt>
                <c:pt idx="21">
                  <c:v>3.9479999999999994E-2</c:v>
                </c:pt>
                <c:pt idx="22">
                  <c:v>5.1540000000000002E-2</c:v>
                </c:pt>
                <c:pt idx="23">
                  <c:v>6.5769999999999995E-2</c:v>
                </c:pt>
                <c:pt idx="24">
                  <c:v>7.6659999999999992E-2</c:v>
                </c:pt>
                <c:pt idx="25">
                  <c:v>8.7959999999999997E-2</c:v>
                </c:pt>
                <c:pt idx="26">
                  <c:v>0.1013</c:v>
                </c:pt>
                <c:pt idx="27">
                  <c:v>0.1123</c:v>
                </c:pt>
                <c:pt idx="28">
                  <c:v>0.12440000000000001</c:v>
                </c:pt>
                <c:pt idx="29">
                  <c:v>0.13639999999999999</c:v>
                </c:pt>
                <c:pt idx="30">
                  <c:v>0.1489</c:v>
                </c:pt>
                <c:pt idx="31">
                  <c:v>0.1618</c:v>
                </c:pt>
                <c:pt idx="32">
                  <c:v>0.17399999999999999</c:v>
                </c:pt>
                <c:pt idx="33">
                  <c:v>0.18730000000000002</c:v>
                </c:pt>
                <c:pt idx="34">
                  <c:v>0.20250000000000001</c:v>
                </c:pt>
                <c:pt idx="35">
                  <c:v>0.21509999999999999</c:v>
                </c:pt>
                <c:pt idx="36">
                  <c:v>0.23089999999999999</c:v>
                </c:pt>
                <c:pt idx="37">
                  <c:v>0.25040000000000001</c:v>
                </c:pt>
                <c:pt idx="38">
                  <c:v>0.26850000000000002</c:v>
                </c:pt>
                <c:pt idx="39">
                  <c:v>0.29619999999999996</c:v>
                </c:pt>
                <c:pt idx="40">
                  <c:v>0.32400000000000001</c:v>
                </c:pt>
                <c:pt idx="41">
                  <c:v>0.36010000000000003</c:v>
                </c:pt>
                <c:pt idx="42">
                  <c:v>0.40089999999999998</c:v>
                </c:pt>
                <c:pt idx="43">
                  <c:v>0.44400000000000001</c:v>
                </c:pt>
                <c:pt idx="44">
                  <c:v>0.49069999999999997</c:v>
                </c:pt>
                <c:pt idx="45">
                  <c:v>0.53689999999999993</c:v>
                </c:pt>
                <c:pt idx="46">
                  <c:v>0.5756</c:v>
                </c:pt>
                <c:pt idx="47">
                  <c:v>0.60409999999999997</c:v>
                </c:pt>
                <c:pt idx="48">
                  <c:v>0.63349999999999995</c:v>
                </c:pt>
                <c:pt idx="49">
                  <c:v>0.65449999999999997</c:v>
                </c:pt>
                <c:pt idx="50">
                  <c:v>0.66839999999999999</c:v>
                </c:pt>
                <c:pt idx="51">
                  <c:v>0.6804</c:v>
                </c:pt>
                <c:pt idx="52">
                  <c:v>0.68500000000000005</c:v>
                </c:pt>
                <c:pt idx="53">
                  <c:v>0.68970000000000009</c:v>
                </c:pt>
                <c:pt idx="54">
                  <c:v>0.68779999999999997</c:v>
                </c:pt>
                <c:pt idx="55">
                  <c:v>0.68220000000000003</c:v>
                </c:pt>
                <c:pt idx="56">
                  <c:v>0.66210000000000002</c:v>
                </c:pt>
                <c:pt idx="57">
                  <c:v>0.63960000000000006</c:v>
                </c:pt>
                <c:pt idx="58">
                  <c:v>0.622</c:v>
                </c:pt>
                <c:pt idx="59">
                  <c:v>0.60060000000000002</c:v>
                </c:pt>
                <c:pt idx="60">
                  <c:v>0.5737000000000001</c:v>
                </c:pt>
                <c:pt idx="61">
                  <c:v>0.55689999999999995</c:v>
                </c:pt>
                <c:pt idx="62">
                  <c:v>0.50280000000000002</c:v>
                </c:pt>
                <c:pt idx="63">
                  <c:v>0.2387</c:v>
                </c:pt>
                <c:pt idx="64">
                  <c:v>6.4250000000000002E-2</c:v>
                </c:pt>
                <c:pt idx="65">
                  <c:v>1.8760000000000002E-2</c:v>
                </c:pt>
                <c:pt idx="66">
                  <c:v>6.7999999999999996E-3</c:v>
                </c:pt>
                <c:pt idx="67">
                  <c:v>3.5870000000000003E-3</c:v>
                </c:pt>
                <c:pt idx="68">
                  <c:v>3.2309999999999999E-3</c:v>
                </c:pt>
                <c:pt idx="69">
                  <c:v>2.6120000000000002E-3</c:v>
                </c:pt>
                <c:pt idx="70">
                  <c:v>2.6230000000000003E-3</c:v>
                </c:pt>
                <c:pt idx="71">
                  <c:v>2.9719999999999998E-3</c:v>
                </c:pt>
                <c:pt idx="72">
                  <c:v>2.7409999999999999E-3</c:v>
                </c:pt>
                <c:pt idx="73">
                  <c:v>3.261E-3</c:v>
                </c:pt>
                <c:pt idx="74">
                  <c:v>2.4069999999999999E-3</c:v>
                </c:pt>
                <c:pt idx="75">
                  <c:v>2.0200000000000001E-3</c:v>
                </c:pt>
                <c:pt idx="76">
                  <c:v>2.8239999999999997E-3</c:v>
                </c:pt>
                <c:pt idx="77">
                  <c:v>2.4870000000000001E-3</c:v>
                </c:pt>
                <c:pt idx="78">
                  <c:v>2.5369999999999998E-3</c:v>
                </c:pt>
                <c:pt idx="79">
                  <c:v>3.5249999999999999E-3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Лист1!$I$1</c:f>
              <c:strCache>
                <c:ptCount val="1"/>
                <c:pt idx="0">
                  <c:v>acs-200</c:v>
                </c:pt>
              </c:strCache>
            </c:strRef>
          </c:tx>
          <c:marker>
            <c:symbol val="none"/>
          </c:marker>
          <c:xVal>
            <c:numRef>
              <c:f>Лист1!$F$2:$F$92</c:f>
              <c:numCache>
                <c:formatCode>0</c:formatCode>
                <c:ptCount val="91"/>
                <c:pt idx="0">
                  <c:v>300</c:v>
                </c:pt>
                <c:pt idx="1">
                  <c:v>310</c:v>
                </c:pt>
                <c:pt idx="2">
                  <c:v>320</c:v>
                </c:pt>
                <c:pt idx="3">
                  <c:v>330</c:v>
                </c:pt>
                <c:pt idx="4">
                  <c:v>340</c:v>
                </c:pt>
                <c:pt idx="5">
                  <c:v>350</c:v>
                </c:pt>
                <c:pt idx="6">
                  <c:v>360</c:v>
                </c:pt>
                <c:pt idx="7">
                  <c:v>370</c:v>
                </c:pt>
                <c:pt idx="8">
                  <c:v>380</c:v>
                </c:pt>
                <c:pt idx="9">
                  <c:v>390</c:v>
                </c:pt>
                <c:pt idx="10">
                  <c:v>400</c:v>
                </c:pt>
                <c:pt idx="11">
                  <c:v>410</c:v>
                </c:pt>
                <c:pt idx="12">
                  <c:v>420</c:v>
                </c:pt>
                <c:pt idx="13">
                  <c:v>430</c:v>
                </c:pt>
                <c:pt idx="14">
                  <c:v>440</c:v>
                </c:pt>
                <c:pt idx="15">
                  <c:v>450</c:v>
                </c:pt>
                <c:pt idx="16">
                  <c:v>460</c:v>
                </c:pt>
                <c:pt idx="17">
                  <c:v>470</c:v>
                </c:pt>
                <c:pt idx="18">
                  <c:v>480</c:v>
                </c:pt>
                <c:pt idx="19">
                  <c:v>490</c:v>
                </c:pt>
                <c:pt idx="20">
                  <c:v>500</c:v>
                </c:pt>
                <c:pt idx="21">
                  <c:v>510</c:v>
                </c:pt>
                <c:pt idx="22">
                  <c:v>520</c:v>
                </c:pt>
                <c:pt idx="23">
                  <c:v>530</c:v>
                </c:pt>
                <c:pt idx="24">
                  <c:v>540</c:v>
                </c:pt>
                <c:pt idx="25">
                  <c:v>550</c:v>
                </c:pt>
                <c:pt idx="26">
                  <c:v>560</c:v>
                </c:pt>
                <c:pt idx="27">
                  <c:v>570</c:v>
                </c:pt>
                <c:pt idx="28">
                  <c:v>580</c:v>
                </c:pt>
                <c:pt idx="29">
                  <c:v>590</c:v>
                </c:pt>
                <c:pt idx="30">
                  <c:v>600</c:v>
                </c:pt>
                <c:pt idx="31">
                  <c:v>610</c:v>
                </c:pt>
                <c:pt idx="32">
                  <c:v>620</c:v>
                </c:pt>
                <c:pt idx="33">
                  <c:v>630</c:v>
                </c:pt>
                <c:pt idx="34">
                  <c:v>640</c:v>
                </c:pt>
                <c:pt idx="35">
                  <c:v>650</c:v>
                </c:pt>
                <c:pt idx="36">
                  <c:v>660</c:v>
                </c:pt>
                <c:pt idx="37">
                  <c:v>670</c:v>
                </c:pt>
                <c:pt idx="38">
                  <c:v>680</c:v>
                </c:pt>
                <c:pt idx="39">
                  <c:v>690</c:v>
                </c:pt>
                <c:pt idx="40">
                  <c:v>700</c:v>
                </c:pt>
                <c:pt idx="41">
                  <c:v>710</c:v>
                </c:pt>
                <c:pt idx="42">
                  <c:v>720</c:v>
                </c:pt>
                <c:pt idx="43">
                  <c:v>730</c:v>
                </c:pt>
                <c:pt idx="44">
                  <c:v>740</c:v>
                </c:pt>
                <c:pt idx="45">
                  <c:v>750</c:v>
                </c:pt>
                <c:pt idx="46">
                  <c:v>760</c:v>
                </c:pt>
                <c:pt idx="47">
                  <c:v>770</c:v>
                </c:pt>
                <c:pt idx="48">
                  <c:v>780</c:v>
                </c:pt>
                <c:pt idx="49">
                  <c:v>790</c:v>
                </c:pt>
                <c:pt idx="50">
                  <c:v>800</c:v>
                </c:pt>
                <c:pt idx="51">
                  <c:v>810</c:v>
                </c:pt>
                <c:pt idx="52">
                  <c:v>820</c:v>
                </c:pt>
                <c:pt idx="53">
                  <c:v>830</c:v>
                </c:pt>
                <c:pt idx="54">
                  <c:v>840</c:v>
                </c:pt>
                <c:pt idx="55">
                  <c:v>850</c:v>
                </c:pt>
                <c:pt idx="56">
                  <c:v>860</c:v>
                </c:pt>
                <c:pt idx="57">
                  <c:v>870</c:v>
                </c:pt>
                <c:pt idx="58">
                  <c:v>880</c:v>
                </c:pt>
                <c:pt idx="59">
                  <c:v>890</c:v>
                </c:pt>
                <c:pt idx="60">
                  <c:v>900</c:v>
                </c:pt>
                <c:pt idx="61">
                  <c:v>910</c:v>
                </c:pt>
                <c:pt idx="62">
                  <c:v>920</c:v>
                </c:pt>
                <c:pt idx="63">
                  <c:v>930</c:v>
                </c:pt>
                <c:pt idx="64">
                  <c:v>940</c:v>
                </c:pt>
                <c:pt idx="65">
                  <c:v>950</c:v>
                </c:pt>
                <c:pt idx="66">
                  <c:v>960</c:v>
                </c:pt>
                <c:pt idx="67">
                  <c:v>970</c:v>
                </c:pt>
                <c:pt idx="68">
                  <c:v>980</c:v>
                </c:pt>
                <c:pt idx="69">
                  <c:v>990</c:v>
                </c:pt>
                <c:pt idx="70">
                  <c:v>1000</c:v>
                </c:pt>
                <c:pt idx="71">
                  <c:v>1010</c:v>
                </c:pt>
                <c:pt idx="72">
                  <c:v>1020</c:v>
                </c:pt>
                <c:pt idx="73">
                  <c:v>1030</c:v>
                </c:pt>
                <c:pt idx="74">
                  <c:v>1040</c:v>
                </c:pt>
                <c:pt idx="75">
                  <c:v>1050</c:v>
                </c:pt>
                <c:pt idx="76">
                  <c:v>1060</c:v>
                </c:pt>
                <c:pt idx="77">
                  <c:v>1070</c:v>
                </c:pt>
                <c:pt idx="78">
                  <c:v>1080</c:v>
                </c:pt>
                <c:pt idx="79">
                  <c:v>1090</c:v>
                </c:pt>
              </c:numCache>
            </c:numRef>
          </c:xVal>
          <c:yVal>
            <c:numRef>
              <c:f>Лист1!$I$2:$I$92</c:f>
              <c:numCache>
                <c:formatCode>0.00E+00</c:formatCode>
                <c:ptCount val="91"/>
                <c:pt idx="0">
                  <c:v>3.177E-2</c:v>
                </c:pt>
                <c:pt idx="1">
                  <c:v>1.9309999999999997E-2</c:v>
                </c:pt>
                <c:pt idx="2">
                  <c:v>1.0539999999999999E-2</c:v>
                </c:pt>
                <c:pt idx="3">
                  <c:v>1.094E-2</c:v>
                </c:pt>
                <c:pt idx="4">
                  <c:v>1.157E-2</c:v>
                </c:pt>
                <c:pt idx="5">
                  <c:v>1.1890000000000001E-2</c:v>
                </c:pt>
                <c:pt idx="6">
                  <c:v>7.3429999999999997E-3</c:v>
                </c:pt>
                <c:pt idx="7">
                  <c:v>9.5999999999999992E-3</c:v>
                </c:pt>
                <c:pt idx="8">
                  <c:v>9.5220000000000009E-3</c:v>
                </c:pt>
                <c:pt idx="9">
                  <c:v>6.7320000000000001E-3</c:v>
                </c:pt>
                <c:pt idx="10">
                  <c:v>8.1430000000000009E-3</c:v>
                </c:pt>
                <c:pt idx="11">
                  <c:v>9.2630000000000004E-3</c:v>
                </c:pt>
                <c:pt idx="12">
                  <c:v>7.5579999999999996E-3</c:v>
                </c:pt>
                <c:pt idx="13">
                  <c:v>6.4019999999999997E-3</c:v>
                </c:pt>
                <c:pt idx="14">
                  <c:v>1.0699999999999999E-2</c:v>
                </c:pt>
                <c:pt idx="15">
                  <c:v>6.6810000000000003E-3</c:v>
                </c:pt>
                <c:pt idx="16">
                  <c:v>8.6180000000000007E-3</c:v>
                </c:pt>
                <c:pt idx="17">
                  <c:v>5.875E-3</c:v>
                </c:pt>
                <c:pt idx="18">
                  <c:v>7.26E-3</c:v>
                </c:pt>
                <c:pt idx="19">
                  <c:v>7.4720000000000003E-3</c:v>
                </c:pt>
                <c:pt idx="20">
                  <c:v>7.3230000000000005E-3</c:v>
                </c:pt>
                <c:pt idx="21">
                  <c:v>6.3460000000000001E-3</c:v>
                </c:pt>
                <c:pt idx="22">
                  <c:v>9.4380000000000002E-3</c:v>
                </c:pt>
                <c:pt idx="23">
                  <c:v>2.878E-2</c:v>
                </c:pt>
                <c:pt idx="24">
                  <c:v>8.9010000000000006E-2</c:v>
                </c:pt>
                <c:pt idx="25">
                  <c:v>0.1963</c:v>
                </c:pt>
                <c:pt idx="26">
                  <c:v>0.32489999999999997</c:v>
                </c:pt>
                <c:pt idx="27">
                  <c:v>0.43969999999999998</c:v>
                </c:pt>
                <c:pt idx="28">
                  <c:v>0.5282</c:v>
                </c:pt>
                <c:pt idx="29">
                  <c:v>0.58939999999999992</c:v>
                </c:pt>
                <c:pt idx="30">
                  <c:v>0.63429999999999997</c:v>
                </c:pt>
                <c:pt idx="31">
                  <c:v>0.66679999999999995</c:v>
                </c:pt>
                <c:pt idx="32">
                  <c:v>0.69420000000000004</c:v>
                </c:pt>
                <c:pt idx="33">
                  <c:v>0.70599999999999996</c:v>
                </c:pt>
                <c:pt idx="34">
                  <c:v>0.71750000000000003</c:v>
                </c:pt>
                <c:pt idx="35">
                  <c:v>0.72960000000000003</c:v>
                </c:pt>
                <c:pt idx="36">
                  <c:v>0.7407999999999999</c:v>
                </c:pt>
                <c:pt idx="37">
                  <c:v>0.74739999999999995</c:v>
                </c:pt>
                <c:pt idx="38">
                  <c:v>0.75209999999999999</c:v>
                </c:pt>
                <c:pt idx="39">
                  <c:v>0.75700000000000001</c:v>
                </c:pt>
                <c:pt idx="40">
                  <c:v>0.7581</c:v>
                </c:pt>
                <c:pt idx="41">
                  <c:v>0.76070000000000004</c:v>
                </c:pt>
                <c:pt idx="42">
                  <c:v>0.76719999999999999</c:v>
                </c:pt>
                <c:pt idx="43">
                  <c:v>0.77190000000000003</c:v>
                </c:pt>
                <c:pt idx="44">
                  <c:v>0.77689999999999992</c:v>
                </c:pt>
                <c:pt idx="45">
                  <c:v>0.78189999999999993</c:v>
                </c:pt>
                <c:pt idx="46">
                  <c:v>0.78300000000000003</c:v>
                </c:pt>
                <c:pt idx="47">
                  <c:v>0.78120000000000001</c:v>
                </c:pt>
                <c:pt idx="48">
                  <c:v>0.78660000000000008</c:v>
                </c:pt>
                <c:pt idx="49">
                  <c:v>0.79179999999999995</c:v>
                </c:pt>
                <c:pt idx="50">
                  <c:v>0.79810000000000003</c:v>
                </c:pt>
                <c:pt idx="51">
                  <c:v>0.79</c:v>
                </c:pt>
                <c:pt idx="52">
                  <c:v>0.79720000000000002</c:v>
                </c:pt>
                <c:pt idx="53">
                  <c:v>0.80020000000000002</c:v>
                </c:pt>
                <c:pt idx="54">
                  <c:v>0.8052999999999999</c:v>
                </c:pt>
                <c:pt idx="55">
                  <c:v>0.8105</c:v>
                </c:pt>
                <c:pt idx="56">
                  <c:v>0.81140000000000001</c:v>
                </c:pt>
                <c:pt idx="57">
                  <c:v>0.81129999999999991</c:v>
                </c:pt>
                <c:pt idx="58">
                  <c:v>0.80789999999999995</c:v>
                </c:pt>
                <c:pt idx="59">
                  <c:v>0.80449999999999999</c:v>
                </c:pt>
                <c:pt idx="60">
                  <c:v>0.79700000000000004</c:v>
                </c:pt>
                <c:pt idx="61">
                  <c:v>0.79300000000000004</c:v>
                </c:pt>
                <c:pt idx="62">
                  <c:v>0.77960000000000007</c:v>
                </c:pt>
                <c:pt idx="63">
                  <c:v>0.58289999999999997</c:v>
                </c:pt>
                <c:pt idx="64">
                  <c:v>0.20660000000000001</c:v>
                </c:pt>
                <c:pt idx="65">
                  <c:v>5.5450000000000006E-2</c:v>
                </c:pt>
                <c:pt idx="66">
                  <c:v>1.268E-2</c:v>
                </c:pt>
                <c:pt idx="67">
                  <c:v>3.872E-3</c:v>
                </c:pt>
                <c:pt idx="68">
                  <c:v>2.7530000000000002E-3</c:v>
                </c:pt>
                <c:pt idx="69">
                  <c:v>2.2989999999999998E-3</c:v>
                </c:pt>
                <c:pt idx="70">
                  <c:v>2.7000000000000001E-3</c:v>
                </c:pt>
                <c:pt idx="71">
                  <c:v>3.1289999999999998E-3</c:v>
                </c:pt>
                <c:pt idx="72">
                  <c:v>2.7949999999999997E-3</c:v>
                </c:pt>
                <c:pt idx="73">
                  <c:v>2.6030000000000003E-3</c:v>
                </c:pt>
                <c:pt idx="74">
                  <c:v>2.0920000000000001E-3</c:v>
                </c:pt>
                <c:pt idx="75">
                  <c:v>1.9250000000000001E-3</c:v>
                </c:pt>
                <c:pt idx="76">
                  <c:v>2.274E-3</c:v>
                </c:pt>
                <c:pt idx="77">
                  <c:v>2.7429999999999998E-3</c:v>
                </c:pt>
                <c:pt idx="78">
                  <c:v>2.2469999999999999E-3</c:v>
                </c:pt>
                <c:pt idx="79">
                  <c:v>3.0240000000000002E-3</c:v>
                </c:pt>
              </c:numCache>
            </c:numRef>
          </c:yVal>
          <c:smooth val="1"/>
        </c:ser>
        <c:ser>
          <c:idx val="3"/>
          <c:order val="3"/>
          <c:tx>
            <c:strRef>
              <c:f>Лист1!$J$1</c:f>
              <c:strCache>
                <c:ptCount val="1"/>
                <c:pt idx="0">
                  <c:v>EQE at 0.000V E-120-1</c:v>
                </c:pt>
              </c:strCache>
            </c:strRef>
          </c:tx>
          <c:marker>
            <c:symbol val="none"/>
          </c:marker>
          <c:xVal>
            <c:numRef>
              <c:f>Лист1!$F$2:$F$92</c:f>
              <c:numCache>
                <c:formatCode>0</c:formatCode>
                <c:ptCount val="91"/>
                <c:pt idx="0">
                  <c:v>300</c:v>
                </c:pt>
                <c:pt idx="1">
                  <c:v>310</c:v>
                </c:pt>
                <c:pt idx="2">
                  <c:v>320</c:v>
                </c:pt>
                <c:pt idx="3">
                  <c:v>330</c:v>
                </c:pt>
                <c:pt idx="4">
                  <c:v>340</c:v>
                </c:pt>
                <c:pt idx="5">
                  <c:v>350</c:v>
                </c:pt>
                <c:pt idx="6">
                  <c:v>360</c:v>
                </c:pt>
                <c:pt idx="7">
                  <c:v>370</c:v>
                </c:pt>
                <c:pt idx="8">
                  <c:v>380</c:v>
                </c:pt>
                <c:pt idx="9">
                  <c:v>390</c:v>
                </c:pt>
                <c:pt idx="10">
                  <c:v>400</c:v>
                </c:pt>
                <c:pt idx="11">
                  <c:v>410</c:v>
                </c:pt>
                <c:pt idx="12">
                  <c:v>420</c:v>
                </c:pt>
                <c:pt idx="13">
                  <c:v>430</c:v>
                </c:pt>
                <c:pt idx="14">
                  <c:v>440</c:v>
                </c:pt>
                <c:pt idx="15">
                  <c:v>450</c:v>
                </c:pt>
                <c:pt idx="16">
                  <c:v>460</c:v>
                </c:pt>
                <c:pt idx="17">
                  <c:v>470</c:v>
                </c:pt>
                <c:pt idx="18">
                  <c:v>480</c:v>
                </c:pt>
                <c:pt idx="19">
                  <c:v>490</c:v>
                </c:pt>
                <c:pt idx="20">
                  <c:v>500</c:v>
                </c:pt>
                <c:pt idx="21">
                  <c:v>510</c:v>
                </c:pt>
                <c:pt idx="22">
                  <c:v>520</c:v>
                </c:pt>
                <c:pt idx="23">
                  <c:v>530</c:v>
                </c:pt>
                <c:pt idx="24">
                  <c:v>540</c:v>
                </c:pt>
                <c:pt idx="25">
                  <c:v>550</c:v>
                </c:pt>
                <c:pt idx="26">
                  <c:v>560</c:v>
                </c:pt>
                <c:pt idx="27">
                  <c:v>570</c:v>
                </c:pt>
                <c:pt idx="28">
                  <c:v>580</c:v>
                </c:pt>
                <c:pt idx="29">
                  <c:v>590</c:v>
                </c:pt>
                <c:pt idx="30">
                  <c:v>600</c:v>
                </c:pt>
                <c:pt idx="31">
                  <c:v>610</c:v>
                </c:pt>
                <c:pt idx="32">
                  <c:v>620</c:v>
                </c:pt>
                <c:pt idx="33">
                  <c:v>630</c:v>
                </c:pt>
                <c:pt idx="34">
                  <c:v>640</c:v>
                </c:pt>
                <c:pt idx="35">
                  <c:v>650</c:v>
                </c:pt>
                <c:pt idx="36">
                  <c:v>660</c:v>
                </c:pt>
                <c:pt idx="37">
                  <c:v>670</c:v>
                </c:pt>
                <c:pt idx="38">
                  <c:v>680</c:v>
                </c:pt>
                <c:pt idx="39">
                  <c:v>690</c:v>
                </c:pt>
                <c:pt idx="40">
                  <c:v>700</c:v>
                </c:pt>
                <c:pt idx="41">
                  <c:v>710</c:v>
                </c:pt>
                <c:pt idx="42">
                  <c:v>720</c:v>
                </c:pt>
                <c:pt idx="43">
                  <c:v>730</c:v>
                </c:pt>
                <c:pt idx="44">
                  <c:v>740</c:v>
                </c:pt>
                <c:pt idx="45">
                  <c:v>750</c:v>
                </c:pt>
                <c:pt idx="46">
                  <c:v>760</c:v>
                </c:pt>
                <c:pt idx="47">
                  <c:v>770</c:v>
                </c:pt>
                <c:pt idx="48">
                  <c:v>780</c:v>
                </c:pt>
                <c:pt idx="49">
                  <c:v>790</c:v>
                </c:pt>
                <c:pt idx="50">
                  <c:v>800</c:v>
                </c:pt>
                <c:pt idx="51">
                  <c:v>810</c:v>
                </c:pt>
                <c:pt idx="52">
                  <c:v>820</c:v>
                </c:pt>
                <c:pt idx="53">
                  <c:v>830</c:v>
                </c:pt>
                <c:pt idx="54">
                  <c:v>840</c:v>
                </c:pt>
                <c:pt idx="55">
                  <c:v>850</c:v>
                </c:pt>
                <c:pt idx="56">
                  <c:v>860</c:v>
                </c:pt>
                <c:pt idx="57">
                  <c:v>870</c:v>
                </c:pt>
                <c:pt idx="58">
                  <c:v>880</c:v>
                </c:pt>
                <c:pt idx="59">
                  <c:v>890</c:v>
                </c:pt>
                <c:pt idx="60">
                  <c:v>900</c:v>
                </c:pt>
                <c:pt idx="61">
                  <c:v>910</c:v>
                </c:pt>
                <c:pt idx="62">
                  <c:v>920</c:v>
                </c:pt>
                <c:pt idx="63">
                  <c:v>930</c:v>
                </c:pt>
                <c:pt idx="64">
                  <c:v>940</c:v>
                </c:pt>
                <c:pt idx="65">
                  <c:v>950</c:v>
                </c:pt>
                <c:pt idx="66">
                  <c:v>960</c:v>
                </c:pt>
                <c:pt idx="67">
                  <c:v>970</c:v>
                </c:pt>
                <c:pt idx="68">
                  <c:v>980</c:v>
                </c:pt>
                <c:pt idx="69">
                  <c:v>990</c:v>
                </c:pt>
                <c:pt idx="70">
                  <c:v>1000</c:v>
                </c:pt>
                <c:pt idx="71">
                  <c:v>1010</c:v>
                </c:pt>
                <c:pt idx="72">
                  <c:v>1020</c:v>
                </c:pt>
                <c:pt idx="73">
                  <c:v>1030</c:v>
                </c:pt>
                <c:pt idx="74">
                  <c:v>1040</c:v>
                </c:pt>
                <c:pt idx="75">
                  <c:v>1050</c:v>
                </c:pt>
                <c:pt idx="76">
                  <c:v>1060</c:v>
                </c:pt>
                <c:pt idx="77">
                  <c:v>1070</c:v>
                </c:pt>
                <c:pt idx="78">
                  <c:v>1080</c:v>
                </c:pt>
                <c:pt idx="79">
                  <c:v>1090</c:v>
                </c:pt>
              </c:numCache>
            </c:numRef>
          </c:xVal>
          <c:yVal>
            <c:numRef>
              <c:f>Лист1!$J$2:$J$92</c:f>
              <c:numCache>
                <c:formatCode>0.00E+00</c:formatCode>
                <c:ptCount val="91"/>
                <c:pt idx="0">
                  <c:v>3.074E-2</c:v>
                </c:pt>
                <c:pt idx="1">
                  <c:v>1.8630000000000001E-2</c:v>
                </c:pt>
                <c:pt idx="2">
                  <c:v>1.145E-2</c:v>
                </c:pt>
                <c:pt idx="3">
                  <c:v>1.0789999999999999E-2</c:v>
                </c:pt>
                <c:pt idx="4">
                  <c:v>1.1769999999999999E-2</c:v>
                </c:pt>
                <c:pt idx="5">
                  <c:v>1.1380000000000001E-2</c:v>
                </c:pt>
                <c:pt idx="6">
                  <c:v>9.7699999999999992E-3</c:v>
                </c:pt>
                <c:pt idx="7">
                  <c:v>1.137E-2</c:v>
                </c:pt>
                <c:pt idx="8">
                  <c:v>8.6669999999999994E-3</c:v>
                </c:pt>
                <c:pt idx="9">
                  <c:v>8.8979999999999997E-3</c:v>
                </c:pt>
                <c:pt idx="10">
                  <c:v>1.001E-2</c:v>
                </c:pt>
                <c:pt idx="11">
                  <c:v>1.1630000000000001E-2</c:v>
                </c:pt>
                <c:pt idx="12">
                  <c:v>1.2919999999999999E-2</c:v>
                </c:pt>
                <c:pt idx="13">
                  <c:v>1.8699999999999998E-2</c:v>
                </c:pt>
                <c:pt idx="14">
                  <c:v>2.0959999999999999E-2</c:v>
                </c:pt>
                <c:pt idx="15">
                  <c:v>2.3769999999999999E-2</c:v>
                </c:pt>
                <c:pt idx="16">
                  <c:v>2.7420000000000003E-2</c:v>
                </c:pt>
                <c:pt idx="17">
                  <c:v>3.2219999999999999E-2</c:v>
                </c:pt>
                <c:pt idx="18">
                  <c:v>3.7079999999999995E-2</c:v>
                </c:pt>
                <c:pt idx="19">
                  <c:v>4.0219999999999999E-2</c:v>
                </c:pt>
                <c:pt idx="20">
                  <c:v>4.4940000000000001E-2</c:v>
                </c:pt>
                <c:pt idx="21">
                  <c:v>4.8219999999999999E-2</c:v>
                </c:pt>
                <c:pt idx="22">
                  <c:v>5.1880000000000003E-2</c:v>
                </c:pt>
                <c:pt idx="23">
                  <c:v>5.4049999999999994E-2</c:v>
                </c:pt>
                <c:pt idx="24">
                  <c:v>5.91E-2</c:v>
                </c:pt>
                <c:pt idx="25">
                  <c:v>6.4260000000000012E-2</c:v>
                </c:pt>
                <c:pt idx="26">
                  <c:v>6.7089999999999997E-2</c:v>
                </c:pt>
                <c:pt idx="27">
                  <c:v>7.0110000000000006E-2</c:v>
                </c:pt>
                <c:pt idx="28">
                  <c:v>7.6280000000000001E-2</c:v>
                </c:pt>
                <c:pt idx="29">
                  <c:v>7.8390000000000001E-2</c:v>
                </c:pt>
                <c:pt idx="30">
                  <c:v>8.2879999999999995E-2</c:v>
                </c:pt>
                <c:pt idx="31">
                  <c:v>8.7080000000000005E-2</c:v>
                </c:pt>
                <c:pt idx="32">
                  <c:v>9.0450000000000003E-2</c:v>
                </c:pt>
                <c:pt idx="33">
                  <c:v>9.461E-2</c:v>
                </c:pt>
                <c:pt idx="34">
                  <c:v>9.9309999999999996E-2</c:v>
                </c:pt>
                <c:pt idx="35">
                  <c:v>0.1047</c:v>
                </c:pt>
                <c:pt idx="36">
                  <c:v>0.10790000000000001</c:v>
                </c:pt>
                <c:pt idx="37">
                  <c:v>0.11170000000000001</c:v>
                </c:pt>
                <c:pt idx="38">
                  <c:v>0.11600000000000001</c:v>
                </c:pt>
                <c:pt idx="39">
                  <c:v>0.12079999999999999</c:v>
                </c:pt>
                <c:pt idx="40">
                  <c:v>0.12490000000000001</c:v>
                </c:pt>
                <c:pt idx="41">
                  <c:v>0.129</c:v>
                </c:pt>
                <c:pt idx="42">
                  <c:v>0.13350000000000001</c:v>
                </c:pt>
                <c:pt idx="43">
                  <c:v>0.1394</c:v>
                </c:pt>
                <c:pt idx="44">
                  <c:v>0.14530000000000001</c:v>
                </c:pt>
                <c:pt idx="45">
                  <c:v>0.151</c:v>
                </c:pt>
                <c:pt idx="46">
                  <c:v>0.15569999999999998</c:v>
                </c:pt>
                <c:pt idx="47">
                  <c:v>0.16259999999999999</c:v>
                </c:pt>
                <c:pt idx="48">
                  <c:v>0.1701</c:v>
                </c:pt>
                <c:pt idx="49">
                  <c:v>0.17799999999999999</c:v>
                </c:pt>
                <c:pt idx="50">
                  <c:v>0.18909999999999999</c:v>
                </c:pt>
                <c:pt idx="51">
                  <c:v>0.19169999999999998</c:v>
                </c:pt>
                <c:pt idx="52">
                  <c:v>0.20580000000000001</c:v>
                </c:pt>
                <c:pt idx="53">
                  <c:v>0.22359999999999999</c:v>
                </c:pt>
                <c:pt idx="54">
                  <c:v>0.24209999999999998</c:v>
                </c:pt>
                <c:pt idx="55">
                  <c:v>0.26780000000000004</c:v>
                </c:pt>
                <c:pt idx="56">
                  <c:v>0.29569999999999996</c:v>
                </c:pt>
                <c:pt idx="57">
                  <c:v>0.32639999999999997</c:v>
                </c:pt>
                <c:pt idx="58">
                  <c:v>0.35819999999999996</c:v>
                </c:pt>
                <c:pt idx="59">
                  <c:v>0.38700000000000001</c:v>
                </c:pt>
                <c:pt idx="60">
                  <c:v>0.40550000000000003</c:v>
                </c:pt>
                <c:pt idx="61">
                  <c:v>0.40579999999999999</c:v>
                </c:pt>
                <c:pt idx="62">
                  <c:v>0.35660000000000003</c:v>
                </c:pt>
                <c:pt idx="63">
                  <c:v>0.22169999999999998</c:v>
                </c:pt>
                <c:pt idx="64">
                  <c:v>0.1002</c:v>
                </c:pt>
                <c:pt idx="65">
                  <c:v>3.7170000000000002E-2</c:v>
                </c:pt>
                <c:pt idx="66">
                  <c:v>1.2369999999999999E-2</c:v>
                </c:pt>
                <c:pt idx="67">
                  <c:v>4.6020000000000002E-3</c:v>
                </c:pt>
                <c:pt idx="68">
                  <c:v>3.4820000000000003E-3</c:v>
                </c:pt>
                <c:pt idx="69">
                  <c:v>2.8319999999999999E-3</c:v>
                </c:pt>
                <c:pt idx="70">
                  <c:v>2.5760000000000002E-3</c:v>
                </c:pt>
                <c:pt idx="71">
                  <c:v>2.395E-3</c:v>
                </c:pt>
                <c:pt idx="72">
                  <c:v>2.6909999999999998E-3</c:v>
                </c:pt>
                <c:pt idx="73">
                  <c:v>2.4140000000000003E-3</c:v>
                </c:pt>
                <c:pt idx="74">
                  <c:v>2.6410000000000001E-3</c:v>
                </c:pt>
                <c:pt idx="75">
                  <c:v>2.068E-3</c:v>
                </c:pt>
                <c:pt idx="76">
                  <c:v>2.552E-3</c:v>
                </c:pt>
                <c:pt idx="77">
                  <c:v>2.421E-3</c:v>
                </c:pt>
                <c:pt idx="78">
                  <c:v>2.1540000000000001E-3</c:v>
                </c:pt>
                <c:pt idx="79">
                  <c:v>2.6129999999999999E-3</c:v>
                </c:pt>
              </c:numCache>
            </c:numRef>
          </c:yVal>
          <c:smooth val="1"/>
        </c:ser>
        <c:ser>
          <c:idx val="4"/>
          <c:order val="4"/>
          <c:tx>
            <c:strRef>
              <c:f>Лист1!$K$1</c:f>
              <c:strCache>
                <c:ptCount val="1"/>
              </c:strCache>
            </c:strRef>
          </c:tx>
          <c:marker>
            <c:symbol val="none"/>
          </c:marker>
          <c:xVal>
            <c:numRef>
              <c:f>Лист1!$F$2:$F$92</c:f>
              <c:numCache>
                <c:formatCode>0</c:formatCode>
                <c:ptCount val="91"/>
                <c:pt idx="0">
                  <c:v>300</c:v>
                </c:pt>
                <c:pt idx="1">
                  <c:v>310</c:v>
                </c:pt>
                <c:pt idx="2">
                  <c:v>320</c:v>
                </c:pt>
                <c:pt idx="3">
                  <c:v>330</c:v>
                </c:pt>
                <c:pt idx="4">
                  <c:v>340</c:v>
                </c:pt>
                <c:pt idx="5">
                  <c:v>350</c:v>
                </c:pt>
                <c:pt idx="6">
                  <c:v>360</c:v>
                </c:pt>
                <c:pt idx="7">
                  <c:v>370</c:v>
                </c:pt>
                <c:pt idx="8">
                  <c:v>380</c:v>
                </c:pt>
                <c:pt idx="9">
                  <c:v>390</c:v>
                </c:pt>
                <c:pt idx="10">
                  <c:v>400</c:v>
                </c:pt>
                <c:pt idx="11">
                  <c:v>410</c:v>
                </c:pt>
                <c:pt idx="12">
                  <c:v>420</c:v>
                </c:pt>
                <c:pt idx="13">
                  <c:v>430</c:v>
                </c:pt>
                <c:pt idx="14">
                  <c:v>440</c:v>
                </c:pt>
                <c:pt idx="15">
                  <c:v>450</c:v>
                </c:pt>
                <c:pt idx="16">
                  <c:v>460</c:v>
                </c:pt>
                <c:pt idx="17">
                  <c:v>470</c:v>
                </c:pt>
                <c:pt idx="18">
                  <c:v>480</c:v>
                </c:pt>
                <c:pt idx="19">
                  <c:v>490</c:v>
                </c:pt>
                <c:pt idx="20">
                  <c:v>500</c:v>
                </c:pt>
                <c:pt idx="21">
                  <c:v>510</c:v>
                </c:pt>
                <c:pt idx="22">
                  <c:v>520</c:v>
                </c:pt>
                <c:pt idx="23">
                  <c:v>530</c:v>
                </c:pt>
                <c:pt idx="24">
                  <c:v>540</c:v>
                </c:pt>
                <c:pt idx="25">
                  <c:v>550</c:v>
                </c:pt>
                <c:pt idx="26">
                  <c:v>560</c:v>
                </c:pt>
                <c:pt idx="27">
                  <c:v>570</c:v>
                </c:pt>
                <c:pt idx="28">
                  <c:v>580</c:v>
                </c:pt>
                <c:pt idx="29">
                  <c:v>590</c:v>
                </c:pt>
                <c:pt idx="30">
                  <c:v>600</c:v>
                </c:pt>
                <c:pt idx="31">
                  <c:v>610</c:v>
                </c:pt>
                <c:pt idx="32">
                  <c:v>620</c:v>
                </c:pt>
                <c:pt idx="33">
                  <c:v>630</c:v>
                </c:pt>
                <c:pt idx="34">
                  <c:v>640</c:v>
                </c:pt>
                <c:pt idx="35">
                  <c:v>650</c:v>
                </c:pt>
                <c:pt idx="36">
                  <c:v>660</c:v>
                </c:pt>
                <c:pt idx="37">
                  <c:v>670</c:v>
                </c:pt>
                <c:pt idx="38">
                  <c:v>680</c:v>
                </c:pt>
                <c:pt idx="39">
                  <c:v>690</c:v>
                </c:pt>
                <c:pt idx="40">
                  <c:v>700</c:v>
                </c:pt>
                <c:pt idx="41">
                  <c:v>710</c:v>
                </c:pt>
                <c:pt idx="42">
                  <c:v>720</c:v>
                </c:pt>
                <c:pt idx="43">
                  <c:v>730</c:v>
                </c:pt>
                <c:pt idx="44">
                  <c:v>740</c:v>
                </c:pt>
                <c:pt idx="45">
                  <c:v>750</c:v>
                </c:pt>
                <c:pt idx="46">
                  <c:v>760</c:v>
                </c:pt>
                <c:pt idx="47">
                  <c:v>770</c:v>
                </c:pt>
                <c:pt idx="48">
                  <c:v>780</c:v>
                </c:pt>
                <c:pt idx="49">
                  <c:v>790</c:v>
                </c:pt>
                <c:pt idx="50">
                  <c:v>800</c:v>
                </c:pt>
                <c:pt idx="51">
                  <c:v>810</c:v>
                </c:pt>
                <c:pt idx="52">
                  <c:v>820</c:v>
                </c:pt>
                <c:pt idx="53">
                  <c:v>830</c:v>
                </c:pt>
                <c:pt idx="54">
                  <c:v>840</c:v>
                </c:pt>
                <c:pt idx="55">
                  <c:v>850</c:v>
                </c:pt>
                <c:pt idx="56">
                  <c:v>860</c:v>
                </c:pt>
                <c:pt idx="57">
                  <c:v>870</c:v>
                </c:pt>
                <c:pt idx="58">
                  <c:v>880</c:v>
                </c:pt>
                <c:pt idx="59">
                  <c:v>890</c:v>
                </c:pt>
                <c:pt idx="60">
                  <c:v>900</c:v>
                </c:pt>
                <c:pt idx="61">
                  <c:v>910</c:v>
                </c:pt>
                <c:pt idx="62">
                  <c:v>920</c:v>
                </c:pt>
                <c:pt idx="63">
                  <c:v>930</c:v>
                </c:pt>
                <c:pt idx="64">
                  <c:v>940</c:v>
                </c:pt>
                <c:pt idx="65">
                  <c:v>950</c:v>
                </c:pt>
                <c:pt idx="66">
                  <c:v>960</c:v>
                </c:pt>
                <c:pt idx="67">
                  <c:v>970</c:v>
                </c:pt>
                <c:pt idx="68">
                  <c:v>980</c:v>
                </c:pt>
                <c:pt idx="69">
                  <c:v>990</c:v>
                </c:pt>
                <c:pt idx="70">
                  <c:v>1000</c:v>
                </c:pt>
                <c:pt idx="71">
                  <c:v>1010</c:v>
                </c:pt>
                <c:pt idx="72">
                  <c:v>1020</c:v>
                </c:pt>
                <c:pt idx="73">
                  <c:v>1030</c:v>
                </c:pt>
                <c:pt idx="74">
                  <c:v>1040</c:v>
                </c:pt>
                <c:pt idx="75">
                  <c:v>1050</c:v>
                </c:pt>
                <c:pt idx="76">
                  <c:v>1060</c:v>
                </c:pt>
                <c:pt idx="77">
                  <c:v>1070</c:v>
                </c:pt>
                <c:pt idx="78">
                  <c:v>1080</c:v>
                </c:pt>
                <c:pt idx="79">
                  <c:v>1090</c:v>
                </c:pt>
              </c:numCache>
            </c:numRef>
          </c:xVal>
          <c:yVal>
            <c:numRef>
              <c:f>Лист1!$K$2:$K$92</c:f>
              <c:numCache>
                <c:formatCode>General</c:formatCode>
                <c:ptCount val="91"/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4001728"/>
        <c:axId val="134002304"/>
      </c:scatterChart>
      <c:valAx>
        <c:axId val="134001728"/>
        <c:scaling>
          <c:orientation val="minMax"/>
          <c:max val="1000"/>
          <c:min val="400"/>
        </c:scaling>
        <c:delete val="0"/>
        <c:axPos val="b"/>
        <c:numFmt formatCode="0" sourceLinked="1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34002304"/>
        <c:crosses val="autoZero"/>
        <c:crossBetween val="midCat"/>
      </c:valAx>
      <c:valAx>
        <c:axId val="134002304"/>
        <c:scaling>
          <c:orientation val="minMax"/>
          <c:max val="1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34001728"/>
        <c:crosses val="autoZero"/>
        <c:crossBetween val="midCat"/>
        <c:majorUnit val="0.25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0.62279</cdr:x>
      <cdr:y>0.55238</cdr:y>
    </cdr:from>
    <cdr:to>
      <cdr:x>0.68534</cdr:x>
      <cdr:y>0.69332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984081" y="1133670"/>
          <a:ext cx="199281" cy="28924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o-MO" sz="1400"/>
            <a:t>1</a:t>
          </a:r>
          <a:endParaRPr lang="ru-RU" sz="1400"/>
        </a:p>
      </cdr:txBody>
    </cdr:sp>
  </cdr:relSizeAnchor>
  <cdr:relSizeAnchor xmlns:cdr="http://schemas.openxmlformats.org/drawingml/2006/chartDrawing">
    <cdr:from>
      <cdr:x>0.47111</cdr:x>
      <cdr:y>0.45416</cdr:y>
    </cdr:from>
    <cdr:to>
      <cdr:x>0.52678</cdr:x>
      <cdr:y>0.58648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500849" y="932079"/>
          <a:ext cx="177353" cy="27156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o-MO" sz="1400"/>
            <a:t>2</a:t>
          </a:r>
          <a:endParaRPr lang="ru-RU" sz="1400"/>
        </a:p>
      </cdr:txBody>
    </cdr:sp>
  </cdr:relSizeAnchor>
  <cdr:relSizeAnchor xmlns:cdr="http://schemas.openxmlformats.org/drawingml/2006/chartDrawing">
    <cdr:from>
      <cdr:x>0.29991</cdr:x>
      <cdr:y>0.27434</cdr:y>
    </cdr:from>
    <cdr:to>
      <cdr:x>0.36629</cdr:x>
      <cdr:y>0.41145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955450" y="563042"/>
          <a:ext cx="211473" cy="28137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o-MO" sz="1400"/>
            <a:t>3</a:t>
          </a:r>
          <a:endParaRPr lang="ru-RU" sz="1400"/>
        </a:p>
      </cdr:txBody>
    </cdr:sp>
  </cdr:relSizeAnchor>
  <cdr:relSizeAnchor xmlns:cdr="http://schemas.openxmlformats.org/drawingml/2006/chartDrawing">
    <cdr:from>
      <cdr:x>0.84337</cdr:x>
      <cdr:y>0.70469</cdr:y>
    </cdr:from>
    <cdr:to>
      <cdr:x>0.959</cdr:x>
      <cdr:y>0.9544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2686794" y="1446245"/>
          <a:ext cx="368373" cy="5124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200">
              <a:sym typeface="Symbol"/>
            </a:rPr>
            <a:t></a:t>
          </a:r>
          <a:r>
            <a:rPr lang="ro-MO" sz="1200">
              <a:sym typeface="Symbol"/>
            </a:rPr>
            <a:t>, nm</a:t>
          </a:r>
          <a:endParaRPr lang="ru-RU" sz="1200"/>
        </a:p>
      </cdr:txBody>
    </cdr:sp>
  </cdr:relSizeAnchor>
  <cdr:relSizeAnchor xmlns:cdr="http://schemas.openxmlformats.org/drawingml/2006/chartDrawing">
    <cdr:from>
      <cdr:x>0</cdr:x>
      <cdr:y>0</cdr:y>
    </cdr:from>
    <cdr:to>
      <cdr:x>1</cdr:x>
      <cdr:y>1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0" y="0"/>
          <a:ext cx="2915816" cy="193610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400"/>
            <a:t>   </a:t>
          </a:r>
          <a:r>
            <a:rPr lang="ro-MO" sz="1400"/>
            <a:t>      </a:t>
          </a:r>
          <a:r>
            <a:rPr lang="ro-MO" sz="1100">
              <a:effectLst/>
              <a:latin typeface="+mn-lt"/>
              <a:ea typeface="+mn-ea"/>
              <a:cs typeface="+mn-cs"/>
            </a:rPr>
            <a:t>(EQE)</a:t>
          </a:r>
          <a:r>
            <a:rPr lang="ro-MO" sz="1200"/>
            <a:t>, %</a:t>
          </a:r>
          <a:endParaRPr lang="ru-RU" sz="1200"/>
        </a:p>
      </cdr:txBody>
    </cdr:sp>
  </cdr:relSizeAnchor>
</c:userShape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D0748-7975-41A4-9076-6FD6C63DB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Andrei</cp:lastModifiedBy>
  <cp:revision>2</cp:revision>
  <cp:lastPrinted>2019-03-18T08:57:00Z</cp:lastPrinted>
  <dcterms:created xsi:type="dcterms:W3CDTF">2019-04-17T12:52:00Z</dcterms:created>
  <dcterms:modified xsi:type="dcterms:W3CDTF">2019-04-17T12:52:00Z</dcterms:modified>
</cp:coreProperties>
</file>