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D40" w:rsidRDefault="000E4D40" w:rsidP="000E4D40">
      <w:pPr>
        <w:jc w:val="center"/>
        <w:rPr>
          <w:rFonts w:ascii="Times New Roman" w:hAnsi="Times New Roman" w:cs="Times New Roman"/>
          <w:sz w:val="28"/>
          <w:szCs w:val="28"/>
          <w:lang w:val="en-US"/>
        </w:rPr>
      </w:pPr>
    </w:p>
    <w:p w:rsidR="000E4D40" w:rsidRDefault="000E4D40" w:rsidP="000E4D40">
      <w:pPr>
        <w:jc w:val="center"/>
        <w:rPr>
          <w:rFonts w:ascii="Times New Roman" w:hAnsi="Times New Roman" w:cs="Times New Roman"/>
          <w:sz w:val="28"/>
          <w:szCs w:val="28"/>
          <w:lang w:val="en-US"/>
        </w:rPr>
      </w:pPr>
      <w:r w:rsidRPr="007B3666">
        <w:rPr>
          <w:rFonts w:ascii="Times New Roman" w:hAnsi="Times New Roman" w:cs="Times New Roman"/>
          <w:sz w:val="28"/>
          <w:szCs w:val="28"/>
          <w:lang w:val="en-US"/>
        </w:rPr>
        <w:t xml:space="preserve">Thermal expansion of </w:t>
      </w:r>
      <w:proofErr w:type="spellStart"/>
      <w:r w:rsidRPr="007B3666">
        <w:rPr>
          <w:rFonts w:ascii="Times New Roman" w:hAnsi="Times New Roman" w:cs="Times New Roman"/>
          <w:sz w:val="28"/>
          <w:szCs w:val="28"/>
          <w:lang w:val="en-US"/>
        </w:rPr>
        <w:t>nanocomposite</w:t>
      </w:r>
      <w:proofErr w:type="spellEnd"/>
      <w:r w:rsidRPr="007B3666">
        <w:rPr>
          <w:rFonts w:ascii="Times New Roman" w:hAnsi="Times New Roman" w:cs="Times New Roman"/>
          <w:sz w:val="28"/>
          <w:szCs w:val="28"/>
          <w:lang w:val="en-US"/>
        </w:rPr>
        <w:t xml:space="preserve"> Al + 0.25% NTCM</w:t>
      </w:r>
    </w:p>
    <w:p w:rsidR="000E4D40" w:rsidRPr="005076E1" w:rsidRDefault="000E4D40" w:rsidP="000E4D40">
      <w:pPr>
        <w:jc w:val="center"/>
        <w:rPr>
          <w:rFonts w:ascii="Times New Roman" w:hAnsi="Times New Roman" w:cs="Times New Roman"/>
          <w:sz w:val="28"/>
          <w:szCs w:val="28"/>
        </w:rPr>
      </w:pPr>
      <w:r w:rsidRPr="005076E1">
        <w:rPr>
          <w:rFonts w:ascii="Times New Roman" w:hAnsi="Times New Roman" w:cs="Times New Roman"/>
          <w:sz w:val="28"/>
          <w:szCs w:val="28"/>
        </w:rPr>
        <w:t>T. Dorbani</w:t>
      </w:r>
      <w:r w:rsidRPr="005076E1">
        <w:rPr>
          <w:rFonts w:ascii="Times New Roman" w:hAnsi="Times New Roman" w:cs="Times New Roman"/>
          <w:sz w:val="28"/>
          <w:szCs w:val="28"/>
          <w:vertAlign w:val="superscript"/>
        </w:rPr>
        <w:t>1</w:t>
      </w:r>
      <w:r w:rsidRPr="005076E1">
        <w:rPr>
          <w:rFonts w:ascii="Times New Roman" w:hAnsi="Times New Roman" w:cs="Times New Roman"/>
          <w:sz w:val="28"/>
          <w:szCs w:val="28"/>
        </w:rPr>
        <w:t>, Y. Noui</w:t>
      </w:r>
      <w:r w:rsidRPr="005076E1">
        <w:rPr>
          <w:rFonts w:ascii="Times New Roman" w:hAnsi="Times New Roman" w:cs="Times New Roman"/>
          <w:sz w:val="28"/>
          <w:szCs w:val="28"/>
          <w:vertAlign w:val="superscript"/>
        </w:rPr>
        <w:t>1</w:t>
      </w:r>
      <w:r w:rsidRPr="005076E1">
        <w:rPr>
          <w:rFonts w:ascii="Times New Roman" w:hAnsi="Times New Roman" w:cs="Times New Roman"/>
          <w:sz w:val="28"/>
          <w:szCs w:val="28"/>
        </w:rPr>
        <w:t>, S. Revo</w:t>
      </w:r>
      <w:r w:rsidRPr="005076E1">
        <w:rPr>
          <w:rFonts w:ascii="Times New Roman" w:hAnsi="Times New Roman" w:cs="Times New Roman"/>
          <w:sz w:val="28"/>
          <w:szCs w:val="28"/>
          <w:vertAlign w:val="superscript"/>
        </w:rPr>
        <w:t>2</w:t>
      </w:r>
      <w:r w:rsidRPr="005076E1">
        <w:rPr>
          <w:rFonts w:ascii="Times New Roman" w:hAnsi="Times New Roman" w:cs="Times New Roman"/>
          <w:sz w:val="28"/>
          <w:szCs w:val="28"/>
        </w:rPr>
        <w:t>, M. Boulekleb</w:t>
      </w:r>
      <w:r w:rsidRPr="005076E1">
        <w:rPr>
          <w:rFonts w:ascii="Times New Roman" w:hAnsi="Times New Roman" w:cs="Times New Roman"/>
          <w:sz w:val="28"/>
          <w:szCs w:val="28"/>
          <w:vertAlign w:val="superscript"/>
        </w:rPr>
        <w:t>1</w:t>
      </w:r>
      <w:r w:rsidRPr="005076E1">
        <w:rPr>
          <w:rFonts w:ascii="Times New Roman" w:hAnsi="Times New Roman" w:cs="Times New Roman"/>
          <w:sz w:val="28"/>
          <w:szCs w:val="28"/>
        </w:rPr>
        <w:t>, S. Hamamda</w:t>
      </w:r>
      <w:r w:rsidRPr="005076E1">
        <w:rPr>
          <w:rFonts w:ascii="Times New Roman" w:hAnsi="Times New Roman" w:cs="Times New Roman"/>
          <w:sz w:val="28"/>
          <w:szCs w:val="28"/>
          <w:vertAlign w:val="superscript"/>
        </w:rPr>
        <w:t>1</w:t>
      </w:r>
    </w:p>
    <w:p w:rsidR="000E4D40" w:rsidRPr="007B3666" w:rsidRDefault="000E4D40" w:rsidP="000E4D40">
      <w:pPr>
        <w:rPr>
          <w:rFonts w:ascii="Times New Roman" w:hAnsi="Times New Roman" w:cs="Times New Roman"/>
          <w:sz w:val="28"/>
          <w:szCs w:val="28"/>
          <w:lang w:val="en-US"/>
        </w:rPr>
      </w:pPr>
      <w:r w:rsidRPr="007B3666">
        <w:rPr>
          <w:rFonts w:ascii="Times New Roman" w:hAnsi="Times New Roman" w:cs="Times New Roman"/>
          <w:sz w:val="28"/>
          <w:szCs w:val="28"/>
          <w:lang w:val="en-US"/>
        </w:rPr>
        <w:t xml:space="preserve">1- Laboratory of Thermodynamics and Surface Treatment of Materials, University brothers </w:t>
      </w:r>
      <w:proofErr w:type="spellStart"/>
      <w:r w:rsidRPr="007B3666">
        <w:rPr>
          <w:rFonts w:ascii="Times New Roman" w:hAnsi="Times New Roman" w:cs="Times New Roman"/>
          <w:sz w:val="28"/>
          <w:szCs w:val="28"/>
          <w:lang w:val="en-US"/>
        </w:rPr>
        <w:t>Mentouri</w:t>
      </w:r>
      <w:proofErr w:type="spellEnd"/>
      <w:r w:rsidRPr="007B3666">
        <w:rPr>
          <w:rFonts w:ascii="Times New Roman" w:hAnsi="Times New Roman" w:cs="Times New Roman"/>
          <w:sz w:val="28"/>
          <w:szCs w:val="28"/>
          <w:lang w:val="en-US"/>
        </w:rPr>
        <w:t xml:space="preserve"> Constantine 1, Algeria</w:t>
      </w:r>
    </w:p>
    <w:p w:rsidR="000E4D40" w:rsidRPr="007B3666" w:rsidRDefault="000E4D40" w:rsidP="000E4D40">
      <w:pPr>
        <w:rPr>
          <w:rFonts w:ascii="Times New Roman" w:hAnsi="Times New Roman" w:cs="Times New Roman"/>
          <w:sz w:val="28"/>
          <w:szCs w:val="28"/>
          <w:lang w:val="en-US"/>
        </w:rPr>
      </w:pPr>
      <w:r w:rsidRPr="007B3666">
        <w:rPr>
          <w:rFonts w:ascii="Times New Roman" w:hAnsi="Times New Roman" w:cs="Times New Roman"/>
          <w:sz w:val="28"/>
          <w:szCs w:val="28"/>
          <w:lang w:val="en-US"/>
        </w:rPr>
        <w:t xml:space="preserve">2- </w:t>
      </w:r>
      <w:proofErr w:type="spellStart"/>
      <w:r w:rsidRPr="007B3666">
        <w:rPr>
          <w:rFonts w:ascii="Times New Roman" w:hAnsi="Times New Roman" w:cs="Times New Roman"/>
          <w:sz w:val="28"/>
          <w:szCs w:val="28"/>
          <w:lang w:val="en-US"/>
        </w:rPr>
        <w:t>Taras</w:t>
      </w:r>
      <w:proofErr w:type="spellEnd"/>
      <w:r w:rsidRPr="007B3666">
        <w:rPr>
          <w:rFonts w:ascii="Times New Roman" w:hAnsi="Times New Roman" w:cs="Times New Roman"/>
          <w:sz w:val="28"/>
          <w:szCs w:val="28"/>
          <w:lang w:val="en-US"/>
        </w:rPr>
        <w:t xml:space="preserve"> </w:t>
      </w:r>
      <w:proofErr w:type="spellStart"/>
      <w:r w:rsidRPr="007B3666">
        <w:rPr>
          <w:rFonts w:ascii="Times New Roman" w:hAnsi="Times New Roman" w:cs="Times New Roman"/>
          <w:sz w:val="28"/>
          <w:szCs w:val="28"/>
          <w:lang w:val="en-US"/>
        </w:rPr>
        <w:t>S</w:t>
      </w:r>
      <w:r>
        <w:rPr>
          <w:rFonts w:ascii="Times New Roman" w:hAnsi="Times New Roman" w:cs="Times New Roman"/>
          <w:sz w:val="28"/>
          <w:szCs w:val="28"/>
          <w:lang w:val="en-US"/>
        </w:rPr>
        <w:t>c</w:t>
      </w:r>
      <w:r w:rsidRPr="007B3666">
        <w:rPr>
          <w:rFonts w:ascii="Times New Roman" w:hAnsi="Times New Roman" w:cs="Times New Roman"/>
          <w:sz w:val="28"/>
          <w:szCs w:val="28"/>
          <w:lang w:val="en-US"/>
        </w:rPr>
        <w:t>hev</w:t>
      </w:r>
      <w:r>
        <w:rPr>
          <w:rFonts w:ascii="Times New Roman" w:hAnsi="Times New Roman" w:cs="Times New Roman"/>
          <w:sz w:val="28"/>
          <w:szCs w:val="28"/>
          <w:lang w:val="en-US"/>
        </w:rPr>
        <w:t>tc</w:t>
      </w:r>
      <w:r w:rsidRPr="007B3666">
        <w:rPr>
          <w:rFonts w:ascii="Times New Roman" w:hAnsi="Times New Roman" w:cs="Times New Roman"/>
          <w:sz w:val="28"/>
          <w:szCs w:val="28"/>
          <w:lang w:val="en-US"/>
        </w:rPr>
        <w:t>henko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Nationale</w:t>
      </w:r>
      <w:proofErr w:type="spellEnd"/>
      <w:r w:rsidRPr="007B3666">
        <w:rPr>
          <w:rFonts w:ascii="Times New Roman" w:hAnsi="Times New Roman" w:cs="Times New Roman"/>
          <w:sz w:val="28"/>
          <w:szCs w:val="28"/>
          <w:lang w:val="en-US"/>
        </w:rPr>
        <w:t xml:space="preserve"> University of Kiev, Ukraine</w:t>
      </w:r>
    </w:p>
    <w:p w:rsidR="000E4D40" w:rsidRPr="007B3666" w:rsidRDefault="000E4D40" w:rsidP="000E4D40">
      <w:pPr>
        <w:spacing w:after="0" w:line="360" w:lineRule="auto"/>
        <w:rPr>
          <w:rFonts w:ascii="Times New Roman" w:hAnsi="Times New Roman" w:cs="Times New Roman"/>
          <w:sz w:val="28"/>
          <w:szCs w:val="28"/>
          <w:lang w:val="en-US"/>
        </w:rPr>
      </w:pPr>
      <w:r w:rsidRPr="007B3666">
        <w:rPr>
          <w:rFonts w:ascii="Times New Roman" w:hAnsi="Times New Roman" w:cs="Times New Roman"/>
          <w:sz w:val="28"/>
          <w:szCs w:val="28"/>
          <w:lang w:val="en-US"/>
        </w:rPr>
        <w:t xml:space="preserve">The objective of this note is the </w:t>
      </w:r>
      <w:proofErr w:type="spellStart"/>
      <w:r w:rsidRPr="007B3666">
        <w:rPr>
          <w:rFonts w:ascii="Times New Roman" w:hAnsi="Times New Roman" w:cs="Times New Roman"/>
          <w:sz w:val="28"/>
          <w:szCs w:val="28"/>
          <w:lang w:val="en-US"/>
        </w:rPr>
        <w:t>dilatometric</w:t>
      </w:r>
      <w:proofErr w:type="spellEnd"/>
      <w:r w:rsidRPr="007B3666">
        <w:rPr>
          <w:rFonts w:ascii="Times New Roman" w:hAnsi="Times New Roman" w:cs="Times New Roman"/>
          <w:sz w:val="28"/>
          <w:szCs w:val="28"/>
          <w:lang w:val="en-US"/>
        </w:rPr>
        <w:t xml:space="preserve"> study of </w:t>
      </w:r>
      <w:proofErr w:type="spellStart"/>
      <w:r w:rsidRPr="007B3666">
        <w:rPr>
          <w:rFonts w:ascii="Times New Roman" w:hAnsi="Times New Roman" w:cs="Times New Roman"/>
          <w:sz w:val="28"/>
          <w:szCs w:val="28"/>
          <w:lang w:val="en-US"/>
        </w:rPr>
        <w:t>nanocomposite</w:t>
      </w:r>
      <w:proofErr w:type="spellEnd"/>
      <w:r w:rsidRPr="007B3666">
        <w:rPr>
          <w:rFonts w:ascii="Times New Roman" w:hAnsi="Times New Roman" w:cs="Times New Roman"/>
          <w:sz w:val="28"/>
          <w:szCs w:val="28"/>
          <w:lang w:val="en-US"/>
        </w:rPr>
        <w:t xml:space="preserve"> Al + 0.25% NTCM.</w:t>
      </w:r>
    </w:p>
    <w:p w:rsidR="000E4D40" w:rsidRPr="007B3666" w:rsidRDefault="000E4D40" w:rsidP="000E4D40">
      <w:pPr>
        <w:spacing w:after="0" w:line="360" w:lineRule="auto"/>
        <w:rPr>
          <w:sz w:val="28"/>
          <w:szCs w:val="28"/>
          <w:lang w:val="en-US"/>
        </w:rPr>
      </w:pPr>
      <w:r w:rsidRPr="007B3666">
        <w:rPr>
          <w:rFonts w:ascii="Times New Roman" w:hAnsi="Times New Roman" w:cs="Times New Roman"/>
          <w:sz w:val="28"/>
          <w:szCs w:val="28"/>
          <w:lang w:val="en-US"/>
        </w:rPr>
        <w:t xml:space="preserve">The demand for materials containing </w:t>
      </w:r>
      <w:proofErr w:type="spellStart"/>
      <w:r w:rsidRPr="007B3666">
        <w:rPr>
          <w:rFonts w:ascii="Times New Roman" w:hAnsi="Times New Roman" w:cs="Times New Roman"/>
          <w:sz w:val="28"/>
          <w:szCs w:val="28"/>
          <w:lang w:val="en-US"/>
        </w:rPr>
        <w:t>nanometric</w:t>
      </w:r>
      <w:proofErr w:type="spellEnd"/>
      <w:r w:rsidRPr="007B3666">
        <w:rPr>
          <w:rFonts w:ascii="Times New Roman" w:hAnsi="Times New Roman" w:cs="Times New Roman"/>
          <w:sz w:val="28"/>
          <w:szCs w:val="28"/>
          <w:lang w:val="en-US"/>
        </w:rPr>
        <w:t xml:space="preserve"> additions is steadily increasing in the different strategic areas. . Their use in areas ranging from space to medicine has made considerable progress.</w:t>
      </w:r>
      <w:r w:rsidRPr="007B3666">
        <w:rPr>
          <w:sz w:val="28"/>
          <w:szCs w:val="28"/>
          <w:lang w:val="en-US"/>
        </w:rPr>
        <w:t xml:space="preserve"> </w:t>
      </w:r>
    </w:p>
    <w:p w:rsidR="000E4D40" w:rsidRPr="007B3666" w:rsidRDefault="000E4D40" w:rsidP="000E4D40">
      <w:pPr>
        <w:spacing w:line="360" w:lineRule="auto"/>
        <w:rPr>
          <w:rFonts w:ascii="Times New Roman" w:hAnsi="Times New Roman" w:cs="Times New Roman"/>
          <w:sz w:val="28"/>
          <w:szCs w:val="28"/>
          <w:lang w:val="en-US"/>
        </w:rPr>
      </w:pPr>
      <w:r w:rsidRPr="007B3666">
        <w:rPr>
          <w:rFonts w:ascii="Times New Roman" w:hAnsi="Times New Roman" w:cs="Times New Roman"/>
          <w:sz w:val="28"/>
          <w:szCs w:val="28"/>
          <w:lang w:val="en-US"/>
        </w:rPr>
        <w:t xml:space="preserve">The </w:t>
      </w:r>
      <w:proofErr w:type="spellStart"/>
      <w:r w:rsidRPr="007B3666">
        <w:rPr>
          <w:rFonts w:ascii="Times New Roman" w:hAnsi="Times New Roman" w:cs="Times New Roman"/>
          <w:sz w:val="28"/>
          <w:szCs w:val="28"/>
          <w:lang w:val="en-US"/>
        </w:rPr>
        <w:t>dilatometric</w:t>
      </w:r>
      <w:proofErr w:type="spellEnd"/>
      <w:r w:rsidRPr="007B3666">
        <w:rPr>
          <w:rFonts w:ascii="Times New Roman" w:hAnsi="Times New Roman" w:cs="Times New Roman"/>
          <w:sz w:val="28"/>
          <w:szCs w:val="28"/>
          <w:lang w:val="en-US"/>
        </w:rPr>
        <w:t xml:space="preserve"> measurements reveal the presence of an accentuated anisotropy. The relative variations of the elongation</w:t>
      </w:r>
      <w:r w:rsidRPr="007B3666">
        <w:rPr>
          <w:sz w:val="28"/>
          <w:szCs w:val="28"/>
          <w:lang w:val="en-US"/>
        </w:rPr>
        <w:t xml:space="preserve"> </w:t>
      </w:r>
      <w:r w:rsidRPr="007B3666">
        <w:rPr>
          <w:rFonts w:ascii="Symbol" w:hAnsi="Symbol"/>
          <w:sz w:val="28"/>
          <w:szCs w:val="28"/>
          <w:lang w:val="en-US"/>
        </w:rPr>
        <w:t></w:t>
      </w:r>
      <w:r w:rsidRPr="007B3666">
        <w:rPr>
          <w:rFonts w:ascii="Times New Roman" w:hAnsi="Times New Roman" w:cs="Times New Roman"/>
          <w:sz w:val="28"/>
          <w:szCs w:val="28"/>
          <w:lang w:val="en-US"/>
        </w:rPr>
        <w:t>L / L</w:t>
      </w:r>
      <w:r w:rsidRPr="007B3666">
        <w:rPr>
          <w:sz w:val="28"/>
          <w:szCs w:val="28"/>
          <w:lang w:val="en-US"/>
        </w:rPr>
        <w:t xml:space="preserve"> </w:t>
      </w:r>
      <w:r w:rsidRPr="007B3666">
        <w:rPr>
          <w:rFonts w:ascii="Times New Roman" w:hAnsi="Times New Roman" w:cs="Times New Roman"/>
          <w:sz w:val="28"/>
          <w:szCs w:val="28"/>
          <w:lang w:val="en-US"/>
        </w:rPr>
        <w:t>in the X and Z directions are clearly distinct.</w:t>
      </w:r>
      <w:r w:rsidRPr="007B3666">
        <w:rPr>
          <w:sz w:val="28"/>
          <w:szCs w:val="28"/>
          <w:lang w:val="en-US"/>
        </w:rPr>
        <w:t xml:space="preserve"> </w:t>
      </w:r>
      <w:r w:rsidRPr="007B3666">
        <w:rPr>
          <w:rFonts w:ascii="Symbol" w:hAnsi="Symbol"/>
          <w:sz w:val="28"/>
          <w:szCs w:val="28"/>
          <w:lang w:val="en-US"/>
        </w:rPr>
        <w:t></w:t>
      </w:r>
      <w:r w:rsidRPr="007B3666">
        <w:rPr>
          <w:rFonts w:ascii="Times New Roman" w:hAnsi="Times New Roman" w:cs="Times New Roman"/>
          <w:sz w:val="28"/>
          <w:szCs w:val="28"/>
          <w:lang w:val="en-US"/>
        </w:rPr>
        <w:t xml:space="preserve">L / L (Z) </w:t>
      </w:r>
      <w:proofErr w:type="gramStart"/>
      <w:r w:rsidRPr="007B3666">
        <w:rPr>
          <w:rFonts w:ascii="Times New Roman" w:hAnsi="Times New Roman" w:cs="Times New Roman"/>
          <w:sz w:val="28"/>
          <w:szCs w:val="28"/>
          <w:lang w:val="en-US"/>
        </w:rPr>
        <w:t>is</w:t>
      </w:r>
      <w:proofErr w:type="gramEnd"/>
      <w:r w:rsidRPr="007B3666">
        <w:rPr>
          <w:rFonts w:ascii="Times New Roman" w:hAnsi="Times New Roman" w:cs="Times New Roman"/>
          <w:sz w:val="28"/>
          <w:szCs w:val="28"/>
          <w:lang w:val="en-US"/>
        </w:rPr>
        <w:t xml:space="preserve"> significantly less than</w:t>
      </w:r>
      <w:r w:rsidRPr="007B3666">
        <w:rPr>
          <w:sz w:val="28"/>
          <w:szCs w:val="28"/>
          <w:lang w:val="en-US"/>
        </w:rPr>
        <w:t xml:space="preserve"> </w:t>
      </w:r>
      <w:r w:rsidRPr="007B3666">
        <w:rPr>
          <w:rFonts w:ascii="Symbol" w:hAnsi="Symbol"/>
          <w:sz w:val="28"/>
          <w:szCs w:val="28"/>
          <w:lang w:val="en-US"/>
        </w:rPr>
        <w:t></w:t>
      </w:r>
      <w:r w:rsidRPr="007B3666">
        <w:rPr>
          <w:rFonts w:ascii="Times New Roman" w:hAnsi="Times New Roman" w:cs="Times New Roman"/>
          <w:sz w:val="28"/>
          <w:szCs w:val="28"/>
          <w:lang w:val="en-US"/>
        </w:rPr>
        <w:t>L / L (X) throughout the temperature range. At high temperature 600 ° C, the ratio between the two ratios exceeds 300% and the two representative curves change uniformly. As for the variations of the coefficients of thermal expansion as a function of the temperature, they are different. From 150 ° C the behavior of</w:t>
      </w:r>
      <w:r w:rsidRPr="007B3666">
        <w:rPr>
          <w:sz w:val="28"/>
          <w:szCs w:val="28"/>
          <w:lang w:val="en-US"/>
        </w:rPr>
        <w:t xml:space="preserve"> </w:t>
      </w:r>
      <w:r w:rsidRPr="007B3666">
        <w:rPr>
          <w:rFonts w:ascii="Symbol" w:hAnsi="Symbol"/>
          <w:sz w:val="28"/>
          <w:szCs w:val="28"/>
          <w:lang w:val="en-US"/>
        </w:rPr>
        <w:t></w:t>
      </w:r>
      <w:r w:rsidRPr="007B3666">
        <w:rPr>
          <w:sz w:val="28"/>
          <w:szCs w:val="28"/>
          <w:lang w:val="en-US"/>
        </w:rPr>
        <w:t xml:space="preserve"> </w:t>
      </w:r>
      <w:r w:rsidRPr="007B3666">
        <w:rPr>
          <w:rFonts w:ascii="Times New Roman" w:hAnsi="Times New Roman" w:cs="Times New Roman"/>
          <w:sz w:val="28"/>
          <w:szCs w:val="28"/>
          <w:lang w:val="en-US"/>
        </w:rPr>
        <w:t>along the Z direction is a straight line. At 600 ° C, the value of</w:t>
      </w:r>
      <w:r w:rsidRPr="007B3666">
        <w:rPr>
          <w:sz w:val="28"/>
          <w:szCs w:val="28"/>
          <w:lang w:val="en-US"/>
        </w:rPr>
        <w:t xml:space="preserve"> </w:t>
      </w:r>
      <w:r w:rsidRPr="007B3666">
        <w:rPr>
          <w:rFonts w:ascii="Symbol" w:hAnsi="Symbol"/>
          <w:sz w:val="28"/>
          <w:szCs w:val="28"/>
          <w:lang w:val="en-US"/>
        </w:rPr>
        <w:t></w:t>
      </w:r>
      <w:r w:rsidRPr="007B3666">
        <w:rPr>
          <w:sz w:val="28"/>
          <w:szCs w:val="28"/>
          <w:lang w:val="en-US"/>
        </w:rPr>
        <w:t xml:space="preserve"> </w:t>
      </w:r>
      <w:r>
        <w:rPr>
          <w:rFonts w:ascii="Times New Roman" w:hAnsi="Times New Roman" w:cs="Times New Roman"/>
          <w:sz w:val="28"/>
          <w:szCs w:val="28"/>
          <w:lang w:val="en-US"/>
        </w:rPr>
        <w:t>does not exceed</w:t>
      </w:r>
      <w:r w:rsidRPr="007B3666">
        <w:rPr>
          <w:rFonts w:ascii="Times New Roman" w:hAnsi="Times New Roman" w:cs="Times New Roman"/>
          <w:sz w:val="28"/>
          <w:szCs w:val="28"/>
          <w:lang w:val="en-US"/>
        </w:rPr>
        <w:t xml:space="preserve"> 6 10</w:t>
      </w:r>
      <w:r w:rsidRPr="007B3666">
        <w:rPr>
          <w:rFonts w:ascii="Times New Roman" w:hAnsi="Times New Roman" w:cs="Times New Roman"/>
          <w:sz w:val="28"/>
          <w:szCs w:val="28"/>
          <w:vertAlign w:val="superscript"/>
          <w:lang w:val="en-US"/>
        </w:rPr>
        <w:t>-6</w:t>
      </w:r>
      <w:r w:rsidRPr="007B3666">
        <w:rPr>
          <w:rFonts w:ascii="Times New Roman" w:hAnsi="Times New Roman" w:cs="Times New Roman"/>
          <w:sz w:val="28"/>
          <w:szCs w:val="28"/>
          <w:lang w:val="en-US"/>
        </w:rPr>
        <w:t>C</w:t>
      </w:r>
      <w:r w:rsidRPr="007B3666">
        <w:rPr>
          <w:rFonts w:ascii="Times New Roman" w:hAnsi="Times New Roman" w:cs="Times New Roman"/>
          <w:sz w:val="28"/>
          <w:szCs w:val="28"/>
          <w:vertAlign w:val="superscript"/>
          <w:lang w:val="en-US"/>
        </w:rPr>
        <w:t>-1</w:t>
      </w:r>
      <w:r w:rsidRPr="007B3666">
        <w:rPr>
          <w:rFonts w:ascii="Times New Roman" w:hAnsi="Times New Roman" w:cs="Times New Roman"/>
          <w:sz w:val="28"/>
          <w:szCs w:val="28"/>
          <w:lang w:val="en-US"/>
        </w:rPr>
        <w:t>. It is of the same order of magnitude as the coefficient of thermal expansion of multiwall carbon nanotubes determined experimentally or calculated theoretically. This allows us to say that the NTCMs govern the dilation. On the other hand in the direction X, the variation of</w:t>
      </w:r>
      <w:r w:rsidRPr="007B3666">
        <w:rPr>
          <w:sz w:val="28"/>
          <w:szCs w:val="28"/>
          <w:lang w:val="en-US"/>
        </w:rPr>
        <w:t xml:space="preserve"> </w:t>
      </w:r>
      <w:r w:rsidRPr="007B3666">
        <w:rPr>
          <w:rFonts w:ascii="Symbol" w:hAnsi="Symbol"/>
          <w:sz w:val="28"/>
          <w:szCs w:val="28"/>
          <w:lang w:val="en-US"/>
        </w:rPr>
        <w:t></w:t>
      </w:r>
      <w:r w:rsidRPr="007B3666">
        <w:rPr>
          <w:sz w:val="28"/>
          <w:szCs w:val="28"/>
          <w:lang w:val="en-US"/>
        </w:rPr>
        <w:t xml:space="preserve"> </w:t>
      </w:r>
      <w:r w:rsidRPr="007B3666">
        <w:rPr>
          <w:rFonts w:ascii="Times New Roman" w:hAnsi="Times New Roman" w:cs="Times New Roman"/>
          <w:sz w:val="28"/>
          <w:szCs w:val="28"/>
          <w:lang w:val="en-US"/>
        </w:rPr>
        <w:t>is also monotonous, but the order of magnitude is of 400% on practically all the temperature range studied.  This decrease of</w:t>
      </w:r>
      <w:r w:rsidRPr="007B3666">
        <w:rPr>
          <w:sz w:val="28"/>
          <w:szCs w:val="28"/>
          <w:lang w:val="en-US"/>
        </w:rPr>
        <w:t xml:space="preserve"> </w:t>
      </w:r>
      <w:r w:rsidRPr="007B3666">
        <w:rPr>
          <w:rFonts w:ascii="Symbol" w:hAnsi="Symbol"/>
          <w:sz w:val="28"/>
          <w:szCs w:val="28"/>
          <w:lang w:val="en-US"/>
        </w:rPr>
        <w:t></w:t>
      </w:r>
      <w:r w:rsidRPr="007B3666">
        <w:rPr>
          <w:sz w:val="28"/>
          <w:szCs w:val="28"/>
          <w:lang w:val="en-US"/>
        </w:rPr>
        <w:t xml:space="preserve"> </w:t>
      </w:r>
      <w:r w:rsidRPr="007B3666">
        <w:rPr>
          <w:rFonts w:ascii="Times New Roman" w:hAnsi="Times New Roman" w:cs="Times New Roman"/>
          <w:sz w:val="28"/>
          <w:szCs w:val="28"/>
          <w:lang w:val="en-US"/>
        </w:rPr>
        <w:t>in the direction Z can have several reasons. . The formation of the oxide layer Al</w:t>
      </w:r>
      <w:r w:rsidRPr="007B3666">
        <w:rPr>
          <w:rFonts w:ascii="Times New Roman" w:hAnsi="Times New Roman" w:cs="Times New Roman"/>
          <w:sz w:val="28"/>
          <w:szCs w:val="28"/>
          <w:vertAlign w:val="subscript"/>
          <w:lang w:val="en-US"/>
        </w:rPr>
        <w:t>2</w:t>
      </w:r>
      <w:r w:rsidRPr="007B3666">
        <w:rPr>
          <w:rFonts w:ascii="Times New Roman" w:hAnsi="Times New Roman" w:cs="Times New Roman"/>
          <w:sz w:val="28"/>
          <w:szCs w:val="28"/>
          <w:lang w:val="en-US"/>
        </w:rPr>
        <w:t>O</w:t>
      </w:r>
      <w:r w:rsidRPr="007B3666">
        <w:rPr>
          <w:rFonts w:ascii="Times New Roman" w:hAnsi="Times New Roman" w:cs="Times New Roman"/>
          <w:sz w:val="28"/>
          <w:szCs w:val="28"/>
          <w:vertAlign w:val="subscript"/>
          <w:lang w:val="en-US"/>
        </w:rPr>
        <w:t>3</w:t>
      </w:r>
      <w:r w:rsidRPr="007B3666">
        <w:rPr>
          <w:rFonts w:ascii="Times New Roman" w:hAnsi="Times New Roman" w:cs="Times New Roman"/>
          <w:sz w:val="28"/>
          <w:szCs w:val="28"/>
          <w:lang w:val="en-US"/>
        </w:rPr>
        <w:t>, Al</w:t>
      </w:r>
      <w:r w:rsidRPr="007B3666">
        <w:rPr>
          <w:rFonts w:ascii="Times New Roman" w:hAnsi="Times New Roman" w:cs="Times New Roman"/>
          <w:sz w:val="28"/>
          <w:szCs w:val="28"/>
          <w:vertAlign w:val="subscript"/>
          <w:lang w:val="en-US"/>
        </w:rPr>
        <w:t>4</w:t>
      </w:r>
      <w:r w:rsidRPr="007B3666">
        <w:rPr>
          <w:rFonts w:ascii="Times New Roman" w:hAnsi="Times New Roman" w:cs="Times New Roman"/>
          <w:sz w:val="28"/>
          <w:szCs w:val="28"/>
          <w:lang w:val="en-US"/>
        </w:rPr>
        <w:t>C</w:t>
      </w:r>
      <w:r w:rsidRPr="007B3666">
        <w:rPr>
          <w:rFonts w:ascii="Times New Roman" w:hAnsi="Times New Roman" w:cs="Times New Roman"/>
          <w:sz w:val="28"/>
          <w:szCs w:val="28"/>
          <w:vertAlign w:val="subscript"/>
          <w:lang w:val="en-US"/>
        </w:rPr>
        <w:t>3</w:t>
      </w:r>
      <w:r w:rsidRPr="007B3666">
        <w:rPr>
          <w:rFonts w:ascii="Times New Roman" w:hAnsi="Times New Roman" w:cs="Times New Roman"/>
          <w:sz w:val="28"/>
          <w:szCs w:val="28"/>
          <w:lang w:val="en-US"/>
        </w:rPr>
        <w:t xml:space="preserve"> aluminum carbide and densification of the </w:t>
      </w:r>
      <w:proofErr w:type="spellStart"/>
      <w:r w:rsidRPr="007B3666">
        <w:rPr>
          <w:rFonts w:ascii="Times New Roman" w:hAnsi="Times New Roman" w:cs="Times New Roman"/>
          <w:sz w:val="28"/>
          <w:szCs w:val="28"/>
          <w:lang w:val="en-US"/>
        </w:rPr>
        <w:t>nanocomposite</w:t>
      </w:r>
      <w:proofErr w:type="spellEnd"/>
      <w:r w:rsidRPr="007B3666">
        <w:rPr>
          <w:rFonts w:ascii="Times New Roman" w:hAnsi="Times New Roman" w:cs="Times New Roman"/>
          <w:sz w:val="28"/>
          <w:szCs w:val="28"/>
          <w:lang w:val="en-US"/>
        </w:rPr>
        <w:t xml:space="preserve"> can cause the drastic reduction of the expansion. This state is responsible for improving the </w:t>
      </w:r>
      <w:proofErr w:type="spellStart"/>
      <w:r w:rsidRPr="007B3666">
        <w:rPr>
          <w:rFonts w:ascii="Times New Roman" w:hAnsi="Times New Roman" w:cs="Times New Roman"/>
          <w:sz w:val="28"/>
          <w:szCs w:val="28"/>
          <w:lang w:val="en-US"/>
        </w:rPr>
        <w:t>dilatometric</w:t>
      </w:r>
      <w:proofErr w:type="spellEnd"/>
      <w:r w:rsidRPr="007B3666">
        <w:rPr>
          <w:rFonts w:ascii="Times New Roman" w:hAnsi="Times New Roman" w:cs="Times New Roman"/>
          <w:sz w:val="28"/>
          <w:szCs w:val="28"/>
          <w:lang w:val="en-US"/>
        </w:rPr>
        <w:t xml:space="preserve"> behavior of Al + 0.25% NTCM. The use of other techniques such as DSC, X-ray, infrared and Raman confirmed the improvement of the characteristics of the </w:t>
      </w:r>
      <w:proofErr w:type="spellStart"/>
      <w:r w:rsidRPr="007B3666">
        <w:rPr>
          <w:rFonts w:ascii="Times New Roman" w:hAnsi="Times New Roman" w:cs="Times New Roman"/>
          <w:sz w:val="28"/>
          <w:szCs w:val="28"/>
          <w:lang w:val="en-US"/>
        </w:rPr>
        <w:t>nanocomposite</w:t>
      </w:r>
      <w:proofErr w:type="spellEnd"/>
      <w:r w:rsidRPr="007B3666">
        <w:rPr>
          <w:rFonts w:ascii="Times New Roman" w:hAnsi="Times New Roman" w:cs="Times New Roman"/>
          <w:sz w:val="28"/>
          <w:szCs w:val="28"/>
          <w:lang w:val="en-US"/>
        </w:rPr>
        <w:t xml:space="preserve"> studied.</w:t>
      </w:r>
      <w:bookmarkStart w:id="0" w:name="_GoBack"/>
      <w:bookmarkEnd w:id="0"/>
    </w:p>
    <w:sectPr w:rsidR="000E4D40" w:rsidRPr="007B3666" w:rsidSect="00914912">
      <w:pgSz w:w="11906" w:h="16838" w:code="9"/>
      <w:pgMar w:top="284"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D40"/>
    <w:rsid w:val="00060CC6"/>
    <w:rsid w:val="000E4D40"/>
    <w:rsid w:val="006127D1"/>
    <w:rsid w:val="00914912"/>
    <w:rsid w:val="00EB05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D4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D4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8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314</Words>
  <Characters>1731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cp:revision>
  <dcterms:created xsi:type="dcterms:W3CDTF">2019-03-15T18:58:00Z</dcterms:created>
  <dcterms:modified xsi:type="dcterms:W3CDTF">2019-03-15T19:03:00Z</dcterms:modified>
</cp:coreProperties>
</file>