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77" w:rsidRDefault="00213C77">
      <w:pPr>
        <w:rPr>
          <w:lang w:val="en-US"/>
        </w:rPr>
      </w:pPr>
    </w:p>
    <w:p w:rsidR="00056EF7" w:rsidRDefault="00056EF7" w:rsidP="00056EF7">
      <w:pPr>
        <w:pStyle w:val="Head"/>
      </w:pPr>
      <w:r>
        <w:t>Influence of Solar Energy on Self-Organization of Water Molecules</w:t>
      </w:r>
    </w:p>
    <w:p w:rsidR="00056EF7" w:rsidRDefault="00056EF7" w:rsidP="00056EF7">
      <w:pPr>
        <w:pStyle w:val="Paragraph"/>
        <w:ind w:firstLine="0"/>
        <w:rPr>
          <w:sz w:val="20"/>
          <w:szCs w:val="20"/>
        </w:rPr>
      </w:pPr>
      <w:r w:rsidRPr="008309E3">
        <w:rPr>
          <w:sz w:val="20"/>
          <w:szCs w:val="20"/>
        </w:rPr>
        <w:t>Igor V. Shevchenko</w:t>
      </w:r>
      <w:r>
        <w:rPr>
          <w:sz w:val="20"/>
          <w:szCs w:val="20"/>
        </w:rPr>
        <w:t xml:space="preserve">       </w:t>
      </w:r>
      <w:r w:rsidRPr="008309E3">
        <w:rPr>
          <w:sz w:val="20"/>
          <w:szCs w:val="20"/>
        </w:rPr>
        <w:t xml:space="preserve">Institute of Bioorganic Chemistry and </w:t>
      </w:r>
      <w:proofErr w:type="spellStart"/>
      <w:r w:rsidRPr="008309E3">
        <w:rPr>
          <w:sz w:val="20"/>
          <w:szCs w:val="20"/>
        </w:rPr>
        <w:t>Petrochemistry</w:t>
      </w:r>
      <w:proofErr w:type="spellEnd"/>
      <w:r w:rsidRPr="008309E3">
        <w:rPr>
          <w:sz w:val="20"/>
          <w:szCs w:val="20"/>
        </w:rPr>
        <w:t>, Kiev, Ukraine</w:t>
      </w:r>
    </w:p>
    <w:p w:rsidR="00056EF7" w:rsidRPr="008309E3" w:rsidRDefault="00056EF7" w:rsidP="00056EF7">
      <w:pPr>
        <w:pStyle w:val="Paragraph"/>
        <w:ind w:firstLine="0"/>
        <w:rPr>
          <w:sz w:val="20"/>
          <w:szCs w:val="20"/>
        </w:rPr>
      </w:pPr>
    </w:p>
    <w:p w:rsidR="00056EF7" w:rsidRPr="008309E3" w:rsidRDefault="00056EF7" w:rsidP="00056EF7">
      <w:pPr>
        <w:pStyle w:val="Default"/>
        <w:ind w:firstLine="709"/>
        <w:jc w:val="both"/>
        <w:rPr>
          <w:lang w:val="en-US"/>
        </w:rPr>
      </w:pPr>
      <w:r w:rsidRPr="00BD57FF">
        <w:rPr>
          <w:lang w:val="en-US"/>
        </w:rPr>
        <w:t>Solar energy exerts a strong influence on the ability of water molecules to self-organization. This influence is manifested on the chemical reactivity of water clusters. The rate of hydrolytic reactions involving water clusters can vary within very large limits over the course of minutes, hours, days, months and years. The results of regular 4-year (2015-2018) investigations</w:t>
      </w:r>
      <w:r w:rsidR="001F1E84">
        <w:rPr>
          <w:lang w:val="en-US"/>
        </w:rPr>
        <w:t xml:space="preserve"> </w:t>
      </w:r>
      <w:r w:rsidRPr="00BD57FF">
        <w:rPr>
          <w:lang w:val="en-US"/>
        </w:rPr>
        <w:t xml:space="preserve">of the hydrolysis of </w:t>
      </w:r>
      <w:proofErr w:type="spellStart"/>
      <w:r w:rsidRPr="00BD57FF">
        <w:rPr>
          <w:lang w:val="en-US"/>
        </w:rPr>
        <w:t>triethylphosphite</w:t>
      </w:r>
      <w:proofErr w:type="spellEnd"/>
      <w:r w:rsidRPr="00BD57FF">
        <w:rPr>
          <w:lang w:val="en-US"/>
        </w:rPr>
        <w:t xml:space="preserve"> </w:t>
      </w:r>
      <w:r>
        <w:rPr>
          <w:lang w:val="en-US"/>
        </w:rPr>
        <w:t xml:space="preserve">in acetonitrile </w:t>
      </w:r>
      <w:r w:rsidRPr="00BD57FF">
        <w:rPr>
          <w:lang w:val="en-US"/>
        </w:rPr>
        <w:t>indicate that the rate of this reaction with all other conditions being equal displays diurnal and annual variations and may be also modulated by the 11-year cycles of solar activity</w:t>
      </w:r>
      <w:r w:rsidR="001F1E84">
        <w:rPr>
          <w:lang w:val="en-US"/>
        </w:rPr>
        <w:t>. (Figure 1)</w:t>
      </w:r>
      <w:r>
        <w:rPr>
          <w:bCs/>
          <w:lang w:val="en-US"/>
        </w:rPr>
        <w:t xml:space="preserve"> </w:t>
      </w:r>
    </w:p>
    <w:p w:rsidR="00056EF7" w:rsidRDefault="00056EF7" w:rsidP="00056EF7">
      <w:pPr>
        <w:pStyle w:val="Default"/>
        <w:spacing w:line="276" w:lineRule="auto"/>
        <w:jc w:val="both"/>
        <w:rPr>
          <w:lang w:val="en-US"/>
        </w:rPr>
      </w:pPr>
    </w:p>
    <w:p w:rsidR="00CF02D0" w:rsidRPr="00CF02D0" w:rsidRDefault="00CF02D0" w:rsidP="00CF02D0">
      <w:pPr>
        <w:pStyle w:val="Teaser"/>
        <w:spacing w:line="276" w:lineRule="auto"/>
        <w:jc w:val="both"/>
      </w:pPr>
      <w:r>
        <w:rPr>
          <w:noProof/>
          <w:lang w:val="ru-RU" w:eastAsia="ru-RU"/>
        </w:rPr>
        <w:drawing>
          <wp:inline distT="0" distB="0" distL="0" distR="0" wp14:anchorId="3EDF8767" wp14:editId="205A4353">
            <wp:extent cx="5937250" cy="39116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3911600"/>
                    </a:xfrm>
                    <a:prstGeom prst="rect">
                      <a:avLst/>
                    </a:prstGeom>
                    <a:noFill/>
                    <a:ln>
                      <a:noFill/>
                    </a:ln>
                  </pic:spPr>
                </pic:pic>
              </a:graphicData>
            </a:graphic>
          </wp:inline>
        </w:drawing>
      </w:r>
    </w:p>
    <w:p w:rsidR="00056EF7" w:rsidRPr="00CF02D0" w:rsidRDefault="00CB777C" w:rsidP="00CF02D0">
      <w:pPr>
        <w:rPr>
          <w:sz w:val="28"/>
          <w:szCs w:val="28"/>
          <w:lang w:val="en"/>
        </w:rPr>
      </w:pPr>
      <w:proofErr w:type="gramStart"/>
      <w:r>
        <w:rPr>
          <w:rFonts w:ascii="Times New Roman" w:hAnsi="Times New Roman" w:cs="Times New Roman"/>
          <w:sz w:val="24"/>
          <w:szCs w:val="24"/>
          <w:lang w:val="en"/>
        </w:rPr>
        <w:t xml:space="preserve">Fig. </w:t>
      </w:r>
      <w:r w:rsidRPr="007172FB">
        <w:rPr>
          <w:rFonts w:ascii="Times New Roman" w:hAnsi="Times New Roman" w:cs="Times New Roman"/>
          <w:sz w:val="24"/>
          <w:szCs w:val="24"/>
          <w:lang w:val="en-US"/>
        </w:rPr>
        <w:t>1</w:t>
      </w:r>
      <w:r w:rsidR="00CF02D0" w:rsidRPr="00CF02D0">
        <w:rPr>
          <w:rFonts w:ascii="Times New Roman" w:hAnsi="Times New Roman" w:cs="Times New Roman"/>
          <w:sz w:val="24"/>
          <w:szCs w:val="24"/>
          <w:lang w:val="en"/>
        </w:rPr>
        <w:t>.</w:t>
      </w:r>
      <w:proofErr w:type="gramEnd"/>
      <w:r w:rsidR="00CF02D0" w:rsidRPr="00CF02D0">
        <w:rPr>
          <w:sz w:val="24"/>
          <w:szCs w:val="24"/>
          <w:lang w:val="en"/>
        </w:rPr>
        <w:t xml:space="preserve">  </w:t>
      </w:r>
      <w:r w:rsidR="00CF02D0" w:rsidRPr="00CF02D0">
        <w:rPr>
          <w:rFonts w:ascii="Times New Roman" w:hAnsi="Times New Roman" w:cs="Times New Roman"/>
          <w:b/>
          <w:sz w:val="24"/>
          <w:szCs w:val="24"/>
          <w:lang w:val="en"/>
        </w:rPr>
        <w:t>(</w:t>
      </w:r>
      <w:proofErr w:type="spellStart"/>
      <w:r w:rsidR="00CF02D0" w:rsidRPr="00CF02D0">
        <w:rPr>
          <w:rFonts w:ascii="Times New Roman" w:hAnsi="Times New Roman" w:cs="Times New Roman"/>
          <w:b/>
          <w:sz w:val="24"/>
          <w:szCs w:val="24"/>
          <w:lang w:val="en"/>
        </w:rPr>
        <w:t>EtO</w:t>
      </w:r>
      <w:proofErr w:type="spellEnd"/>
      <w:proofErr w:type="gramStart"/>
      <w:r w:rsidR="00CF02D0" w:rsidRPr="00CF02D0">
        <w:rPr>
          <w:rFonts w:ascii="Times New Roman" w:hAnsi="Times New Roman" w:cs="Times New Roman"/>
          <w:b/>
          <w:sz w:val="24"/>
          <w:szCs w:val="24"/>
          <w:lang w:val="en"/>
        </w:rPr>
        <w:t>)</w:t>
      </w:r>
      <w:r w:rsidR="00CF02D0" w:rsidRPr="00CF02D0">
        <w:rPr>
          <w:rFonts w:ascii="Times New Roman" w:hAnsi="Times New Roman" w:cs="Times New Roman"/>
          <w:b/>
          <w:sz w:val="24"/>
          <w:szCs w:val="24"/>
          <w:vertAlign w:val="subscript"/>
          <w:lang w:val="en"/>
        </w:rPr>
        <w:t>3</w:t>
      </w:r>
      <w:r w:rsidR="00CF02D0" w:rsidRPr="00CF02D0">
        <w:rPr>
          <w:rFonts w:ascii="Times New Roman" w:hAnsi="Times New Roman" w:cs="Times New Roman"/>
          <w:b/>
          <w:sz w:val="24"/>
          <w:szCs w:val="24"/>
          <w:lang w:val="en"/>
        </w:rPr>
        <w:t>P</w:t>
      </w:r>
      <w:proofErr w:type="gramEnd"/>
      <w:r w:rsidR="00CF02D0" w:rsidRPr="00CF02D0">
        <w:rPr>
          <w:rFonts w:ascii="Times New Roman" w:hAnsi="Times New Roman" w:cs="Times New Roman"/>
          <w:b/>
          <w:sz w:val="24"/>
          <w:szCs w:val="24"/>
          <w:lang w:val="en"/>
        </w:rPr>
        <w:t xml:space="preserve"> + H</w:t>
      </w:r>
      <w:r w:rsidR="00CF02D0" w:rsidRPr="00CF02D0">
        <w:rPr>
          <w:rFonts w:ascii="Times New Roman" w:hAnsi="Times New Roman" w:cs="Times New Roman"/>
          <w:b/>
          <w:sz w:val="24"/>
          <w:szCs w:val="24"/>
          <w:vertAlign w:val="subscript"/>
          <w:lang w:val="en"/>
        </w:rPr>
        <w:t>2</w:t>
      </w:r>
      <w:r w:rsidR="00CF02D0" w:rsidRPr="00CF02D0">
        <w:rPr>
          <w:rFonts w:ascii="Times New Roman" w:hAnsi="Times New Roman" w:cs="Times New Roman"/>
          <w:b/>
          <w:sz w:val="24"/>
          <w:szCs w:val="24"/>
          <w:lang w:val="en"/>
        </w:rPr>
        <w:t>O = (</w:t>
      </w:r>
      <w:proofErr w:type="spellStart"/>
      <w:r w:rsidR="00CF02D0" w:rsidRPr="00CF02D0">
        <w:rPr>
          <w:rFonts w:ascii="Times New Roman" w:hAnsi="Times New Roman" w:cs="Times New Roman"/>
          <w:b/>
          <w:sz w:val="24"/>
          <w:szCs w:val="24"/>
          <w:lang w:val="en"/>
        </w:rPr>
        <w:t>EtO</w:t>
      </w:r>
      <w:proofErr w:type="spellEnd"/>
      <w:r w:rsidR="00CF02D0" w:rsidRPr="00CF02D0">
        <w:rPr>
          <w:rFonts w:ascii="Times New Roman" w:hAnsi="Times New Roman" w:cs="Times New Roman"/>
          <w:b/>
          <w:sz w:val="24"/>
          <w:szCs w:val="24"/>
          <w:lang w:val="en"/>
        </w:rPr>
        <w:t>)</w:t>
      </w:r>
      <w:r w:rsidR="00CF02D0" w:rsidRPr="00CF02D0">
        <w:rPr>
          <w:rFonts w:ascii="Times New Roman" w:hAnsi="Times New Roman" w:cs="Times New Roman"/>
          <w:b/>
          <w:sz w:val="24"/>
          <w:szCs w:val="24"/>
          <w:vertAlign w:val="subscript"/>
          <w:lang w:val="en"/>
        </w:rPr>
        <w:t>2</w:t>
      </w:r>
      <w:r w:rsidR="00CF02D0" w:rsidRPr="00CF02D0">
        <w:rPr>
          <w:rFonts w:ascii="Times New Roman" w:hAnsi="Times New Roman" w:cs="Times New Roman"/>
          <w:b/>
          <w:sz w:val="24"/>
          <w:szCs w:val="24"/>
          <w:lang w:val="en"/>
        </w:rPr>
        <w:t xml:space="preserve">PH(O) + </w:t>
      </w:r>
      <w:proofErr w:type="spellStart"/>
      <w:r w:rsidR="00CF02D0" w:rsidRPr="00CF02D0">
        <w:rPr>
          <w:rFonts w:ascii="Times New Roman" w:hAnsi="Times New Roman" w:cs="Times New Roman"/>
          <w:b/>
          <w:sz w:val="24"/>
          <w:szCs w:val="24"/>
          <w:lang w:val="en"/>
        </w:rPr>
        <w:t>EtOH</w:t>
      </w:r>
      <w:proofErr w:type="spellEnd"/>
      <w:r w:rsidR="00CF02D0" w:rsidRPr="00CF02D0">
        <w:rPr>
          <w:rFonts w:ascii="Times New Roman" w:hAnsi="Times New Roman" w:cs="Times New Roman"/>
          <w:sz w:val="24"/>
          <w:szCs w:val="24"/>
          <w:lang w:val="en"/>
        </w:rPr>
        <w:t>.  Fluctuation</w:t>
      </w:r>
      <w:r w:rsidR="00CF02D0" w:rsidRPr="00CF02D0">
        <w:rPr>
          <w:rFonts w:ascii="Times New Roman" w:hAnsi="Times New Roman" w:cs="Times New Roman"/>
          <w:lang w:val="en"/>
        </w:rPr>
        <w:t xml:space="preserve"> of the rate of hydrolysis of </w:t>
      </w:r>
      <w:proofErr w:type="spellStart"/>
      <w:r w:rsidR="00CF02D0" w:rsidRPr="00CF02D0">
        <w:rPr>
          <w:rFonts w:ascii="Times New Roman" w:hAnsi="Times New Roman" w:cs="Times New Roman"/>
          <w:lang w:val="en"/>
        </w:rPr>
        <w:t>triethylphosphite</w:t>
      </w:r>
      <w:proofErr w:type="spellEnd"/>
      <w:r w:rsidR="00CF02D0" w:rsidRPr="00CF02D0">
        <w:rPr>
          <w:rFonts w:ascii="Times New Roman" w:hAnsi="Times New Roman" w:cs="Times New Roman"/>
          <w:lang w:val="en"/>
        </w:rPr>
        <w:t xml:space="preserve"> in acetonitrile in 2015, 2016, 2017, 2018 (conversion after 25 minutes of heating at 80</w:t>
      </w:r>
      <w:r w:rsidR="00CF02D0" w:rsidRPr="00CF02D0">
        <w:rPr>
          <w:rFonts w:ascii="Times New Roman" w:hAnsi="Times New Roman" w:cs="Times New Roman"/>
          <w:vertAlign w:val="superscript"/>
          <w:lang w:val="en"/>
        </w:rPr>
        <w:t>o</w:t>
      </w:r>
      <w:r w:rsidR="00CF02D0" w:rsidRPr="00CF02D0">
        <w:rPr>
          <w:rFonts w:ascii="Times New Roman" w:hAnsi="Times New Roman" w:cs="Times New Roman"/>
          <w:lang w:val="en"/>
        </w:rPr>
        <w:t>C).</w:t>
      </w:r>
    </w:p>
    <w:p w:rsidR="00056EF7" w:rsidRDefault="00056EF7" w:rsidP="00056EF7">
      <w:pPr>
        <w:pStyle w:val="Paragraph"/>
        <w:ind w:firstLine="709"/>
        <w:jc w:val="both"/>
      </w:pPr>
      <w:r w:rsidRPr="00B54483">
        <w:rPr>
          <w:lang w:val="en"/>
        </w:rPr>
        <w:t>The</w:t>
      </w:r>
      <w:r w:rsidRPr="00B54483">
        <w:t xml:space="preserve"> </w:t>
      </w:r>
      <w:r w:rsidRPr="00B54483">
        <w:rPr>
          <w:lang w:val="en"/>
        </w:rPr>
        <w:t>hydrolytic</w:t>
      </w:r>
      <w:r w:rsidRPr="00B54483">
        <w:t xml:space="preserve"> </w:t>
      </w:r>
      <w:r w:rsidRPr="00B54483">
        <w:rPr>
          <w:lang w:val="en"/>
        </w:rPr>
        <w:t>cleavage</w:t>
      </w:r>
      <w:r w:rsidRPr="00B54483">
        <w:t xml:space="preserve"> </w:t>
      </w:r>
      <w:r w:rsidRPr="00B54483">
        <w:rPr>
          <w:lang w:val="en"/>
        </w:rPr>
        <w:t>of</w:t>
      </w:r>
      <w:r w:rsidRPr="00B54483">
        <w:t xml:space="preserve"> </w:t>
      </w:r>
      <w:r>
        <w:t>P-O</w:t>
      </w:r>
      <w:r w:rsidRPr="00B54483">
        <w:t xml:space="preserve"> </w:t>
      </w:r>
      <w:r w:rsidRPr="00B54483">
        <w:rPr>
          <w:lang w:val="en"/>
        </w:rPr>
        <w:t>bond</w:t>
      </w:r>
      <w:r w:rsidRPr="00B54483">
        <w:t xml:space="preserve"> </w:t>
      </w:r>
      <w:r w:rsidRPr="00B54483">
        <w:rPr>
          <w:lang w:val="en"/>
        </w:rPr>
        <w:t>in</w:t>
      </w:r>
      <w:r w:rsidRPr="00B54483">
        <w:t xml:space="preserve"> </w:t>
      </w:r>
      <w:proofErr w:type="spellStart"/>
      <w:r w:rsidRPr="00B54483">
        <w:rPr>
          <w:lang w:val="en"/>
        </w:rPr>
        <w:t>triethylphosphite</w:t>
      </w:r>
      <w:proofErr w:type="spellEnd"/>
      <w:r w:rsidRPr="00B54483">
        <w:t xml:space="preserve"> </w:t>
      </w:r>
      <w:r w:rsidRPr="00B54483">
        <w:rPr>
          <w:lang w:val="en"/>
        </w:rPr>
        <w:t>can</w:t>
      </w:r>
      <w:r w:rsidRPr="00B54483">
        <w:t xml:space="preserve"> </w:t>
      </w:r>
      <w:r w:rsidRPr="00B54483">
        <w:rPr>
          <w:lang w:val="en"/>
        </w:rPr>
        <w:t>be</w:t>
      </w:r>
      <w:r w:rsidRPr="00B54483">
        <w:t xml:space="preserve"> </w:t>
      </w:r>
      <w:r w:rsidRPr="00B54483">
        <w:rPr>
          <w:lang w:val="en"/>
        </w:rPr>
        <w:t>considered</w:t>
      </w:r>
      <w:r w:rsidRPr="00B54483">
        <w:t xml:space="preserve"> </w:t>
      </w:r>
      <w:r w:rsidRPr="00B54483">
        <w:rPr>
          <w:lang w:val="en"/>
        </w:rPr>
        <w:t>as</w:t>
      </w:r>
      <w:r w:rsidRPr="00B54483">
        <w:t xml:space="preserve"> </w:t>
      </w:r>
      <w:r w:rsidRPr="00B54483">
        <w:rPr>
          <w:lang w:val="en"/>
        </w:rPr>
        <w:t>a</w:t>
      </w:r>
      <w:r w:rsidRPr="00B54483">
        <w:t xml:space="preserve"> </w:t>
      </w:r>
      <w:r w:rsidRPr="00B54483">
        <w:rPr>
          <w:lang w:val="en"/>
        </w:rPr>
        <w:t>simplified</w:t>
      </w:r>
      <w:r w:rsidRPr="00B54483">
        <w:t xml:space="preserve"> </w:t>
      </w:r>
      <w:r w:rsidRPr="00B54483">
        <w:rPr>
          <w:lang w:val="en"/>
        </w:rPr>
        <w:t>model</w:t>
      </w:r>
      <w:r w:rsidRPr="00B54483">
        <w:t xml:space="preserve"> </w:t>
      </w:r>
      <w:r w:rsidRPr="00B54483">
        <w:rPr>
          <w:lang w:val="en"/>
        </w:rPr>
        <w:t>system</w:t>
      </w:r>
      <w:r w:rsidRPr="00B54483">
        <w:t xml:space="preserve"> </w:t>
      </w:r>
      <w:r w:rsidRPr="00B54483">
        <w:rPr>
          <w:lang w:val="en"/>
        </w:rPr>
        <w:t>of</w:t>
      </w:r>
      <w:r w:rsidRPr="00B54483">
        <w:t xml:space="preserve"> </w:t>
      </w:r>
      <w:r w:rsidRPr="00B54483">
        <w:rPr>
          <w:lang w:val="en"/>
        </w:rPr>
        <w:t xml:space="preserve">the conversion of </w:t>
      </w:r>
      <w:r>
        <w:rPr>
          <w:lang w:val="en"/>
        </w:rPr>
        <w:t xml:space="preserve">ATP to </w:t>
      </w:r>
      <w:r w:rsidRPr="00B54483">
        <w:rPr>
          <w:lang w:val="en"/>
        </w:rPr>
        <w:t>ADP which is known to underlie bioenergetics processes in living organis</w:t>
      </w:r>
      <w:r>
        <w:rPr>
          <w:lang w:val="en"/>
        </w:rPr>
        <w:t xml:space="preserve">ms. </w:t>
      </w:r>
      <w:r w:rsidRPr="00881CFD">
        <w:t xml:space="preserve">The dependence of biochemical processes on solar activity </w:t>
      </w:r>
      <w:r>
        <w:t xml:space="preserve">during </w:t>
      </w:r>
      <w:r w:rsidRPr="00881CFD">
        <w:t>the rotation of the Earth around</w:t>
      </w:r>
      <w:r>
        <w:t xml:space="preserve"> its axis and around</w:t>
      </w:r>
      <w:r w:rsidRPr="00881CFD">
        <w:t xml:space="preserve"> the </w:t>
      </w:r>
      <w:r w:rsidR="007733A9">
        <w:t xml:space="preserve">Sun </w:t>
      </w:r>
      <w:r w:rsidRPr="00881CFD">
        <w:t xml:space="preserve">is well </w:t>
      </w:r>
      <w:r>
        <w:t xml:space="preserve">known as circadian and </w:t>
      </w:r>
      <w:proofErr w:type="spellStart"/>
      <w:r>
        <w:t>circannual</w:t>
      </w:r>
      <w:proofErr w:type="spellEnd"/>
      <w:r>
        <w:t xml:space="preserve"> rhythms.</w:t>
      </w:r>
    </w:p>
    <w:p w:rsidR="00056EF7" w:rsidRDefault="00056EF7" w:rsidP="00056EF7">
      <w:pPr>
        <w:pStyle w:val="Paragraph"/>
        <w:ind w:firstLine="709"/>
        <w:jc w:val="both"/>
      </w:pPr>
    </w:p>
    <w:p w:rsidR="007172FB" w:rsidRPr="007172FB" w:rsidRDefault="007172FB" w:rsidP="00056EF7">
      <w:pPr>
        <w:pStyle w:val="a3"/>
        <w:spacing w:after="0" w:line="240" w:lineRule="auto"/>
        <w:ind w:left="360"/>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I.V. Shevchenko, Influence of solar energy on self-organization of water molecules. </w:t>
      </w:r>
      <w:proofErr w:type="gramStart"/>
      <w:r w:rsidRPr="00122EA0">
        <w:rPr>
          <w:rFonts w:ascii="Times New Roman" w:hAnsi="Times New Roman"/>
          <w:sz w:val="20"/>
          <w:szCs w:val="20"/>
          <w:lang w:val="en-US"/>
        </w:rPr>
        <w:t xml:space="preserve">Diurnal, </w:t>
      </w:r>
      <w:r>
        <w:rPr>
          <w:rFonts w:ascii="Times New Roman" w:hAnsi="Times New Roman"/>
          <w:sz w:val="20"/>
          <w:szCs w:val="20"/>
          <w:lang w:val="en-US"/>
        </w:rPr>
        <w:t>a</w:t>
      </w:r>
      <w:r w:rsidRPr="00122EA0">
        <w:rPr>
          <w:rFonts w:ascii="Times New Roman" w:hAnsi="Times New Roman"/>
          <w:sz w:val="20"/>
          <w:szCs w:val="20"/>
          <w:lang w:val="en-US"/>
        </w:rPr>
        <w:t>nnual and 11-</w:t>
      </w:r>
      <w:r>
        <w:rPr>
          <w:rFonts w:ascii="Times New Roman" w:hAnsi="Times New Roman"/>
          <w:sz w:val="20"/>
          <w:szCs w:val="20"/>
          <w:lang w:val="en-US"/>
        </w:rPr>
        <w:t>y</w:t>
      </w:r>
      <w:r w:rsidRPr="00122EA0">
        <w:rPr>
          <w:rFonts w:ascii="Times New Roman" w:hAnsi="Times New Roman"/>
          <w:sz w:val="20"/>
          <w:szCs w:val="20"/>
          <w:lang w:val="en-US"/>
        </w:rPr>
        <w:t xml:space="preserve">ear </w:t>
      </w:r>
      <w:r w:rsidRPr="007172FB">
        <w:rPr>
          <w:rFonts w:ascii="Times New Roman" w:hAnsi="Times New Roman"/>
          <w:sz w:val="20"/>
          <w:szCs w:val="20"/>
          <w:lang w:val="en-US"/>
        </w:rPr>
        <w:t>variations</w:t>
      </w:r>
      <w:r>
        <w:rPr>
          <w:rFonts w:ascii="Times New Roman" w:hAnsi="Times New Roman"/>
          <w:sz w:val="20"/>
          <w:szCs w:val="20"/>
          <w:lang w:val="en-US"/>
        </w:rPr>
        <w:t>.</w:t>
      </w:r>
      <w:proofErr w:type="gramEnd"/>
      <w:r w:rsidRPr="007172FB">
        <w:rPr>
          <w:rFonts w:ascii="Times New Roman" w:eastAsia="Times New Roman" w:hAnsi="Times New Roman"/>
          <w:i/>
          <w:sz w:val="20"/>
          <w:szCs w:val="20"/>
          <w:lang w:val="en-US" w:eastAsia="ru-RU"/>
        </w:rPr>
        <w:t xml:space="preserve"> </w:t>
      </w:r>
      <w:proofErr w:type="gramStart"/>
      <w:r w:rsidRPr="008309E3">
        <w:rPr>
          <w:rFonts w:ascii="Times New Roman" w:eastAsia="Times New Roman" w:hAnsi="Times New Roman"/>
          <w:i/>
          <w:sz w:val="20"/>
          <w:szCs w:val="20"/>
          <w:lang w:val="en-US" w:eastAsia="ru-RU"/>
        </w:rPr>
        <w:t>Reports of National Academy of Sciences of Ukraine</w:t>
      </w:r>
      <w:r w:rsidRPr="008309E3">
        <w:rPr>
          <w:rFonts w:ascii="Times New Roman" w:eastAsia="Times New Roman" w:hAnsi="Times New Roman"/>
          <w:sz w:val="20"/>
          <w:szCs w:val="20"/>
          <w:lang w:val="en-US" w:eastAsia="ru-RU"/>
        </w:rPr>
        <w:t xml:space="preserve"> </w:t>
      </w:r>
      <w:r>
        <w:rPr>
          <w:rFonts w:ascii="Times New Roman" w:eastAsia="Times New Roman" w:hAnsi="Times New Roman"/>
          <w:b/>
          <w:sz w:val="20"/>
          <w:szCs w:val="20"/>
          <w:lang w:val="en-US" w:eastAsia="ru-RU"/>
        </w:rPr>
        <w:t>6</w:t>
      </w:r>
      <w:r>
        <w:rPr>
          <w:rFonts w:ascii="Times New Roman" w:eastAsia="Times New Roman" w:hAnsi="Times New Roman"/>
          <w:sz w:val="20"/>
          <w:szCs w:val="20"/>
          <w:lang w:val="en-US" w:eastAsia="ru-RU"/>
        </w:rPr>
        <w:t>,</w:t>
      </w:r>
      <w:r w:rsidR="00122EA0">
        <w:rPr>
          <w:rFonts w:ascii="Times New Roman" w:eastAsia="Times New Roman" w:hAnsi="Times New Roman"/>
          <w:sz w:val="20"/>
          <w:szCs w:val="20"/>
          <w:lang w:val="en-US" w:eastAsia="ru-RU"/>
        </w:rPr>
        <w:t xml:space="preserve"> 61-66</w:t>
      </w:r>
      <w:r w:rsidRPr="008309E3">
        <w:rPr>
          <w:rFonts w:ascii="Times New Roman" w:eastAsia="Times New Roman" w:hAnsi="Times New Roman"/>
          <w:sz w:val="20"/>
          <w:szCs w:val="20"/>
          <w:lang w:val="en-US" w:eastAsia="ru-RU"/>
        </w:rPr>
        <w:t xml:space="preserve"> (201</w:t>
      </w:r>
      <w:r>
        <w:rPr>
          <w:rFonts w:ascii="Times New Roman" w:eastAsia="Times New Roman" w:hAnsi="Times New Roman"/>
          <w:sz w:val="20"/>
          <w:szCs w:val="20"/>
          <w:lang w:val="en-US" w:eastAsia="ru-RU"/>
        </w:rPr>
        <w:t>9</w:t>
      </w:r>
      <w:r w:rsidRPr="008309E3">
        <w:rPr>
          <w:rFonts w:ascii="Times New Roman" w:eastAsia="Times New Roman" w:hAnsi="Times New Roman"/>
          <w:sz w:val="20"/>
          <w:szCs w:val="20"/>
          <w:lang w:val="en-US" w:eastAsia="ru-RU"/>
        </w:rPr>
        <w:t>).</w:t>
      </w:r>
      <w:proofErr w:type="gramEnd"/>
    </w:p>
    <w:p w:rsidR="007172FB" w:rsidRDefault="007172FB" w:rsidP="00056EF7">
      <w:pPr>
        <w:pStyle w:val="a3"/>
        <w:spacing w:after="0" w:line="240" w:lineRule="auto"/>
        <w:ind w:left="360"/>
        <w:rPr>
          <w:rFonts w:ascii="Times New Roman" w:eastAsia="Times New Roman" w:hAnsi="Times New Roman"/>
          <w:sz w:val="20"/>
          <w:szCs w:val="20"/>
          <w:lang w:val="en-US" w:eastAsia="ru-RU"/>
        </w:rPr>
      </w:pPr>
    </w:p>
    <w:p w:rsidR="00056EF7" w:rsidRPr="00056EF7" w:rsidRDefault="00056EF7">
      <w:pPr>
        <w:rPr>
          <w:lang w:val="en-US"/>
        </w:rPr>
      </w:pPr>
      <w:bookmarkStart w:id="0" w:name="_GoBack"/>
      <w:bookmarkEnd w:id="0"/>
    </w:p>
    <w:sectPr w:rsidR="00056EF7" w:rsidRPr="0005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F7"/>
    <w:rsid w:val="00056EF7"/>
    <w:rsid w:val="00122EA0"/>
    <w:rsid w:val="001F1E84"/>
    <w:rsid w:val="00213C77"/>
    <w:rsid w:val="007172FB"/>
    <w:rsid w:val="007733A9"/>
    <w:rsid w:val="007E6869"/>
    <w:rsid w:val="00CB777C"/>
    <w:rsid w:val="00CF02D0"/>
    <w:rsid w:val="00EE0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056EF7"/>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 w:type="paragraph" w:customStyle="1" w:styleId="Paragraph">
    <w:name w:val="Paragraph"/>
    <w:basedOn w:val="a"/>
    <w:rsid w:val="00056EF7"/>
    <w:pPr>
      <w:spacing w:before="120" w:after="0" w:line="240" w:lineRule="auto"/>
      <w:ind w:firstLine="720"/>
    </w:pPr>
    <w:rPr>
      <w:rFonts w:ascii="Times New Roman" w:eastAsia="Times New Roman" w:hAnsi="Times New Roman" w:cs="Times New Roman"/>
      <w:sz w:val="24"/>
      <w:szCs w:val="24"/>
      <w:lang w:val="en-US"/>
    </w:rPr>
  </w:style>
  <w:style w:type="paragraph" w:customStyle="1" w:styleId="Default">
    <w:name w:val="Default"/>
    <w:rsid w:val="00056E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a3">
    <w:name w:val="List Paragraph"/>
    <w:basedOn w:val="a"/>
    <w:uiPriority w:val="34"/>
    <w:qFormat/>
    <w:rsid w:val="00056EF7"/>
    <w:pPr>
      <w:ind w:left="720"/>
      <w:contextualSpacing/>
    </w:pPr>
    <w:rPr>
      <w:rFonts w:ascii="Calibri" w:eastAsia="Calibri" w:hAnsi="Calibri" w:cs="Times New Roman"/>
    </w:rPr>
  </w:style>
  <w:style w:type="paragraph" w:customStyle="1" w:styleId="Teaser">
    <w:name w:val="Teaser"/>
    <w:basedOn w:val="a"/>
    <w:rsid w:val="00CF02D0"/>
    <w:pPr>
      <w:spacing w:before="120" w:after="0" w:line="240" w:lineRule="auto"/>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CF02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056EF7"/>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 w:type="paragraph" w:customStyle="1" w:styleId="Paragraph">
    <w:name w:val="Paragraph"/>
    <w:basedOn w:val="a"/>
    <w:rsid w:val="00056EF7"/>
    <w:pPr>
      <w:spacing w:before="120" w:after="0" w:line="240" w:lineRule="auto"/>
      <w:ind w:firstLine="720"/>
    </w:pPr>
    <w:rPr>
      <w:rFonts w:ascii="Times New Roman" w:eastAsia="Times New Roman" w:hAnsi="Times New Roman" w:cs="Times New Roman"/>
      <w:sz w:val="24"/>
      <w:szCs w:val="24"/>
      <w:lang w:val="en-US"/>
    </w:rPr>
  </w:style>
  <w:style w:type="paragraph" w:customStyle="1" w:styleId="Default">
    <w:name w:val="Default"/>
    <w:rsid w:val="00056E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a3">
    <w:name w:val="List Paragraph"/>
    <w:basedOn w:val="a"/>
    <w:uiPriority w:val="34"/>
    <w:qFormat/>
    <w:rsid w:val="00056EF7"/>
    <w:pPr>
      <w:ind w:left="720"/>
      <w:contextualSpacing/>
    </w:pPr>
    <w:rPr>
      <w:rFonts w:ascii="Calibri" w:eastAsia="Calibri" w:hAnsi="Calibri" w:cs="Times New Roman"/>
    </w:rPr>
  </w:style>
  <w:style w:type="paragraph" w:customStyle="1" w:styleId="Teaser">
    <w:name w:val="Teaser"/>
    <w:basedOn w:val="a"/>
    <w:rsid w:val="00CF02D0"/>
    <w:pPr>
      <w:spacing w:before="120" w:after="0" w:line="240" w:lineRule="auto"/>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CF02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ishev</dc:creator>
  <cp:lastModifiedBy>ishev</cp:lastModifiedBy>
  <cp:revision>3</cp:revision>
  <dcterms:created xsi:type="dcterms:W3CDTF">2019-05-13T09:23:00Z</dcterms:created>
  <dcterms:modified xsi:type="dcterms:W3CDTF">2019-06-07T14:46:00Z</dcterms:modified>
</cp:coreProperties>
</file>