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6880" w14:textId="042B3114" w:rsidR="00B3096D" w:rsidRPr="006B37C6" w:rsidRDefault="00CC00D0" w:rsidP="00E6612A">
      <w:pPr>
        <w:spacing w:line="240" w:lineRule="auto"/>
        <w:jc w:val="center"/>
        <w:rPr>
          <w:b/>
          <w:bCs/>
          <w:sz w:val="22"/>
          <w:szCs w:val="22"/>
          <w:lang w:val="en-US"/>
        </w:rPr>
      </w:pPr>
      <w:r w:rsidRPr="006B37C6">
        <w:rPr>
          <w:b/>
          <w:bCs/>
          <w:sz w:val="22"/>
          <w:szCs w:val="22"/>
          <w:lang w:val="en-US"/>
        </w:rPr>
        <w:t>Nanostructured surfaces</w:t>
      </w:r>
    </w:p>
    <w:p w14:paraId="2547CADB" w14:textId="551E0173" w:rsidR="005211FE" w:rsidRPr="006B37C6" w:rsidRDefault="00B3096D" w:rsidP="00822CD7">
      <w:pPr>
        <w:spacing w:line="240" w:lineRule="auto"/>
        <w:jc w:val="center"/>
        <w:rPr>
          <w:b/>
          <w:bCs/>
          <w:sz w:val="24"/>
          <w:szCs w:val="24"/>
          <w:lang w:val="en-US"/>
        </w:rPr>
      </w:pPr>
      <w:r w:rsidRPr="006B37C6">
        <w:t xml:space="preserve"> </w:t>
      </w:r>
      <w:r w:rsidRPr="006B37C6">
        <w:rPr>
          <w:b/>
          <w:bCs/>
          <w:sz w:val="24"/>
          <w:szCs w:val="24"/>
          <w:lang w:val="en-US"/>
        </w:rPr>
        <w:t xml:space="preserve">Investigation </w:t>
      </w:r>
      <w:r w:rsidR="005211FE" w:rsidRPr="006B37C6">
        <w:rPr>
          <w:b/>
          <w:bCs/>
          <w:sz w:val="24"/>
          <w:szCs w:val="24"/>
          <w:lang w:val="en-US"/>
        </w:rPr>
        <w:t xml:space="preserve">mobility </w:t>
      </w:r>
      <w:r w:rsidRPr="006B37C6">
        <w:rPr>
          <w:b/>
          <w:bCs/>
          <w:sz w:val="24"/>
          <w:szCs w:val="24"/>
          <w:lang w:val="en-US"/>
        </w:rPr>
        <w:t>of current carrier</w:t>
      </w:r>
      <w:r w:rsidR="00711DF1" w:rsidRPr="006B37C6">
        <w:rPr>
          <w:b/>
          <w:bCs/>
          <w:sz w:val="24"/>
          <w:szCs w:val="24"/>
          <w:lang w:val="en-US"/>
        </w:rPr>
        <w:t>s</w:t>
      </w:r>
      <w:r w:rsidRPr="006B37C6">
        <w:rPr>
          <w:b/>
          <w:bCs/>
          <w:sz w:val="24"/>
          <w:szCs w:val="24"/>
          <w:lang w:val="en-US"/>
        </w:rPr>
        <w:t xml:space="preserve"> from temperature for CdTe and </w:t>
      </w:r>
      <w:proofErr w:type="spellStart"/>
      <w:r w:rsidRPr="006B37C6">
        <w:rPr>
          <w:b/>
          <w:bCs/>
          <w:sz w:val="24"/>
          <w:szCs w:val="24"/>
          <w:lang w:val="en-US"/>
        </w:rPr>
        <w:t>PbTe</w:t>
      </w:r>
      <w:proofErr w:type="spellEnd"/>
      <w:r w:rsidRPr="006B37C6">
        <w:rPr>
          <w:b/>
          <w:bCs/>
          <w:sz w:val="24"/>
          <w:szCs w:val="24"/>
          <w:lang w:val="en-US"/>
        </w:rPr>
        <w:t xml:space="preserve"> thin films</w:t>
      </w:r>
    </w:p>
    <w:p w14:paraId="3A7D3F48" w14:textId="5BCE0C45" w:rsidR="000B07A4" w:rsidRPr="006B37C6" w:rsidRDefault="003C1063" w:rsidP="00822CD7">
      <w:pPr>
        <w:spacing w:line="240" w:lineRule="auto"/>
        <w:jc w:val="center"/>
        <w:rPr>
          <w:b/>
          <w:bCs/>
          <w:sz w:val="22"/>
          <w:szCs w:val="22"/>
        </w:rPr>
      </w:pPr>
      <w:r w:rsidRPr="006B37C6">
        <w:t xml:space="preserve"> </w:t>
      </w:r>
    </w:p>
    <w:p w14:paraId="4EAA9635" w14:textId="482F1798" w:rsidR="00CC00D0" w:rsidRPr="006B37C6" w:rsidRDefault="00CC00D0" w:rsidP="006D794C">
      <w:pPr>
        <w:spacing w:line="240" w:lineRule="auto"/>
        <w:ind w:firstLine="1"/>
        <w:jc w:val="center"/>
        <w:rPr>
          <w:b/>
          <w:bCs/>
          <w:sz w:val="20"/>
          <w:szCs w:val="20"/>
          <w:vertAlign w:val="superscript"/>
        </w:rPr>
      </w:pPr>
      <w:bookmarkStart w:id="0" w:name="_Hlk73117878"/>
      <w:r w:rsidRPr="006B37C6">
        <w:rPr>
          <w:b/>
          <w:sz w:val="20"/>
          <w:szCs w:val="20"/>
          <w:u w:val="single"/>
          <w:lang w:val="en-US"/>
        </w:rPr>
        <w:t>Mazur</w:t>
      </w:r>
      <w:r w:rsidRPr="006B37C6">
        <w:rPr>
          <w:b/>
          <w:sz w:val="20"/>
          <w:szCs w:val="20"/>
          <w:u w:val="single"/>
        </w:rPr>
        <w:t xml:space="preserve"> </w:t>
      </w:r>
      <w:r w:rsidR="0077335B" w:rsidRPr="006B37C6">
        <w:rPr>
          <w:b/>
          <w:sz w:val="20"/>
          <w:szCs w:val="20"/>
          <w:u w:val="single"/>
          <w:lang w:val="en-US"/>
        </w:rPr>
        <w:t>M</w:t>
      </w:r>
      <w:r w:rsidR="0077335B" w:rsidRPr="006B37C6">
        <w:rPr>
          <w:b/>
          <w:sz w:val="20"/>
          <w:szCs w:val="20"/>
          <w:u w:val="single"/>
        </w:rPr>
        <w:t>-</w:t>
      </w:r>
      <w:r w:rsidR="0077335B" w:rsidRPr="006B37C6">
        <w:rPr>
          <w:b/>
          <w:sz w:val="20"/>
          <w:szCs w:val="20"/>
          <w:u w:val="single"/>
          <w:lang w:val="en-US"/>
        </w:rPr>
        <w:t>Y</w:t>
      </w:r>
      <w:r w:rsidRPr="006B37C6">
        <w:rPr>
          <w:b/>
          <w:sz w:val="20"/>
          <w:szCs w:val="20"/>
          <w:u w:val="single"/>
        </w:rPr>
        <w:t>.</w:t>
      </w:r>
      <w:r w:rsidRPr="006B37C6">
        <w:rPr>
          <w:b/>
          <w:sz w:val="20"/>
          <w:szCs w:val="20"/>
          <w:u w:val="single"/>
          <w:lang w:val="en-US"/>
        </w:rPr>
        <w:t>M</w:t>
      </w:r>
      <w:r w:rsidRPr="006B37C6">
        <w:rPr>
          <w:b/>
          <w:sz w:val="20"/>
          <w:szCs w:val="20"/>
          <w:u w:val="single"/>
        </w:rPr>
        <w:t>.</w:t>
      </w:r>
      <w:bookmarkEnd w:id="0"/>
      <w:r w:rsidR="00E7141D" w:rsidRPr="006B37C6">
        <w:rPr>
          <w:b/>
          <w:sz w:val="20"/>
          <w:szCs w:val="20"/>
          <w:u w:val="single"/>
          <w:vertAlign w:val="superscript"/>
        </w:rPr>
        <w:t>1</w:t>
      </w:r>
      <w:r w:rsidR="00E7141D" w:rsidRPr="006B37C6">
        <w:rPr>
          <w:b/>
          <w:sz w:val="20"/>
          <w:szCs w:val="20"/>
        </w:rPr>
        <w:t xml:space="preserve">, </w:t>
      </w:r>
      <w:r w:rsidR="00E7141D" w:rsidRPr="006B37C6">
        <w:rPr>
          <w:b/>
          <w:sz w:val="20"/>
          <w:szCs w:val="20"/>
          <w:lang w:val="en-US"/>
        </w:rPr>
        <w:t>Mazur</w:t>
      </w:r>
      <w:r w:rsidR="00DC47D5" w:rsidRPr="006B37C6">
        <w:rPr>
          <w:b/>
          <w:bCs/>
          <w:sz w:val="20"/>
          <w:szCs w:val="20"/>
        </w:rPr>
        <w:t xml:space="preserve"> </w:t>
      </w:r>
      <w:r w:rsidR="0077335B" w:rsidRPr="006B37C6">
        <w:rPr>
          <w:b/>
          <w:bCs/>
          <w:sz w:val="20"/>
          <w:szCs w:val="20"/>
          <w:lang w:val="en-US"/>
        </w:rPr>
        <w:t>T</w:t>
      </w:r>
      <w:r w:rsidR="00DC47D5" w:rsidRPr="006B37C6">
        <w:rPr>
          <w:b/>
          <w:bCs/>
          <w:sz w:val="20"/>
          <w:szCs w:val="20"/>
        </w:rPr>
        <w:t>.</w:t>
      </w:r>
      <w:r w:rsidR="0077335B" w:rsidRPr="006B37C6">
        <w:rPr>
          <w:b/>
          <w:bCs/>
          <w:sz w:val="20"/>
          <w:szCs w:val="20"/>
          <w:lang w:val="en-US"/>
        </w:rPr>
        <w:t>M</w:t>
      </w:r>
      <w:r w:rsidR="00DC47D5" w:rsidRPr="006B37C6">
        <w:rPr>
          <w:b/>
          <w:bCs/>
          <w:sz w:val="20"/>
          <w:szCs w:val="20"/>
        </w:rPr>
        <w:t>.</w:t>
      </w:r>
      <w:r w:rsidR="0077335B" w:rsidRPr="006B37C6">
        <w:rPr>
          <w:b/>
          <w:bCs/>
          <w:sz w:val="20"/>
          <w:szCs w:val="20"/>
          <w:vertAlign w:val="superscript"/>
        </w:rPr>
        <w:t>2</w:t>
      </w:r>
      <w:r w:rsidR="004E1E73" w:rsidRPr="006B37C6">
        <w:rPr>
          <w:b/>
          <w:sz w:val="20"/>
          <w:szCs w:val="20"/>
        </w:rPr>
        <w:t xml:space="preserve">, </w:t>
      </w:r>
      <w:r w:rsidR="004E1E73" w:rsidRPr="006B37C6">
        <w:rPr>
          <w:b/>
          <w:sz w:val="20"/>
          <w:szCs w:val="20"/>
          <w:lang w:val="en-US"/>
        </w:rPr>
        <w:t>Mazur</w:t>
      </w:r>
      <w:r w:rsidR="004E1E73" w:rsidRPr="006B37C6">
        <w:rPr>
          <w:b/>
          <w:sz w:val="20"/>
          <w:szCs w:val="20"/>
        </w:rPr>
        <w:t xml:space="preserve"> </w:t>
      </w:r>
      <w:r w:rsidR="004E1E73" w:rsidRPr="006B37C6">
        <w:rPr>
          <w:b/>
          <w:sz w:val="20"/>
          <w:szCs w:val="20"/>
          <w:lang w:val="en-US"/>
        </w:rPr>
        <w:t>M</w:t>
      </w:r>
      <w:r w:rsidR="004E1E73" w:rsidRPr="006B37C6">
        <w:rPr>
          <w:b/>
          <w:sz w:val="20"/>
          <w:szCs w:val="20"/>
        </w:rPr>
        <w:t>.</w:t>
      </w:r>
      <w:r w:rsidR="004E1E73" w:rsidRPr="006B37C6">
        <w:rPr>
          <w:b/>
          <w:sz w:val="20"/>
          <w:szCs w:val="20"/>
          <w:lang w:val="en-US"/>
        </w:rPr>
        <w:t>P</w:t>
      </w:r>
      <w:r w:rsidR="004E1E73" w:rsidRPr="006B37C6">
        <w:rPr>
          <w:b/>
          <w:sz w:val="20"/>
          <w:szCs w:val="20"/>
        </w:rPr>
        <w:t>.</w:t>
      </w:r>
      <w:r w:rsidR="00175457" w:rsidRPr="006B37C6">
        <w:rPr>
          <w:b/>
          <w:sz w:val="20"/>
          <w:szCs w:val="20"/>
          <w:vertAlign w:val="superscript"/>
        </w:rPr>
        <w:t>2</w:t>
      </w:r>
    </w:p>
    <w:p w14:paraId="17703499" w14:textId="1B5C933F" w:rsidR="000F2D97" w:rsidRPr="006B37C6" w:rsidRDefault="00410CFD" w:rsidP="006D794C">
      <w:pPr>
        <w:widowControl w:val="0"/>
        <w:autoSpaceDN w:val="0"/>
        <w:adjustRightInd w:val="0"/>
        <w:spacing w:after="0" w:line="240" w:lineRule="auto"/>
        <w:jc w:val="both"/>
        <w:rPr>
          <w:rFonts w:eastAsia="Times New Roman"/>
          <w:i/>
          <w:iCs/>
          <w:sz w:val="20"/>
          <w:szCs w:val="20"/>
          <w:lang w:val="en-US" w:eastAsia="ru-RU"/>
        </w:rPr>
      </w:pPr>
      <w:r w:rsidRPr="006B37C6">
        <w:rPr>
          <w:rFonts w:eastAsia="Times New Roman"/>
          <w:i/>
          <w:iCs/>
          <w:sz w:val="20"/>
          <w:szCs w:val="20"/>
          <w:lang w:val="en-US" w:eastAsia="ru-RU"/>
        </w:rPr>
        <w:t xml:space="preserve">1 </w:t>
      </w:r>
      <w:bookmarkStart w:id="1" w:name="_Hlk102512295"/>
      <w:r w:rsidR="00525660" w:rsidRPr="006B37C6">
        <w:rPr>
          <w:rFonts w:eastAsia="Times New Roman"/>
          <w:bCs/>
          <w:i/>
          <w:iCs/>
          <w:sz w:val="20"/>
          <w:szCs w:val="20"/>
          <w:lang w:val="en-US" w:eastAsia="ru-RU"/>
        </w:rPr>
        <w:t>National Technical University of Ukraine «Igor Sikorsky Kyiv Polytechnic Institute»</w:t>
      </w:r>
      <w:r w:rsidR="004A6611" w:rsidRPr="006B37C6">
        <w:rPr>
          <w:rFonts w:eastAsia="Times New Roman"/>
          <w:bCs/>
          <w:i/>
          <w:iCs/>
          <w:sz w:val="20"/>
          <w:szCs w:val="20"/>
          <w:lang w:val="en-US" w:eastAsia="ru-RU"/>
        </w:rPr>
        <w:t xml:space="preserve">, </w:t>
      </w:r>
      <w:proofErr w:type="spellStart"/>
      <w:r w:rsidR="004A6611" w:rsidRPr="006B37C6">
        <w:rPr>
          <w:rFonts w:eastAsia="Times New Roman"/>
          <w:bCs/>
          <w:i/>
          <w:iCs/>
          <w:sz w:val="20"/>
          <w:szCs w:val="20"/>
          <w:lang w:val="en-US" w:eastAsia="ru-RU"/>
        </w:rPr>
        <w:t>Prosp</w:t>
      </w:r>
      <w:proofErr w:type="spellEnd"/>
      <w:r w:rsidR="004A6611" w:rsidRPr="006B37C6">
        <w:rPr>
          <w:rFonts w:eastAsia="Times New Roman"/>
          <w:bCs/>
          <w:i/>
          <w:iCs/>
          <w:sz w:val="20"/>
          <w:szCs w:val="20"/>
          <w:lang w:val="en-US" w:eastAsia="ru-RU"/>
        </w:rPr>
        <w:t xml:space="preserve">. </w:t>
      </w:r>
      <w:proofErr w:type="spellStart"/>
      <w:r w:rsidR="004A6611" w:rsidRPr="006B37C6">
        <w:rPr>
          <w:rFonts w:eastAsia="Times New Roman"/>
          <w:bCs/>
          <w:i/>
          <w:iCs/>
          <w:sz w:val="20"/>
          <w:szCs w:val="20"/>
          <w:lang w:val="en-US" w:eastAsia="ru-RU"/>
        </w:rPr>
        <w:t>Peremohy</w:t>
      </w:r>
      <w:proofErr w:type="spellEnd"/>
      <w:r w:rsidR="004A6611" w:rsidRPr="006B37C6">
        <w:rPr>
          <w:rFonts w:eastAsia="Times New Roman"/>
          <w:bCs/>
          <w:i/>
          <w:iCs/>
          <w:sz w:val="20"/>
          <w:szCs w:val="20"/>
          <w:lang w:val="en-US" w:eastAsia="ru-RU"/>
        </w:rPr>
        <w:t>, 37, Kyiv, Ukraine</w:t>
      </w:r>
    </w:p>
    <w:bookmarkEnd w:id="1"/>
    <w:p w14:paraId="72286883" w14:textId="602655F1" w:rsidR="007C6C44" w:rsidRPr="006B37C6" w:rsidRDefault="00410CFD" w:rsidP="007C6C44">
      <w:pPr>
        <w:widowControl w:val="0"/>
        <w:autoSpaceDN w:val="0"/>
        <w:adjustRightInd w:val="0"/>
        <w:spacing w:after="0" w:line="240" w:lineRule="auto"/>
        <w:jc w:val="both"/>
        <w:rPr>
          <w:i/>
          <w:iCs/>
          <w:sz w:val="20"/>
          <w:szCs w:val="20"/>
          <w:lang w:val="en-US"/>
        </w:rPr>
      </w:pPr>
      <w:r w:rsidRPr="006B37C6">
        <w:rPr>
          <w:rFonts w:eastAsia="Times New Roman"/>
          <w:i/>
          <w:iCs/>
          <w:sz w:val="20"/>
          <w:szCs w:val="20"/>
          <w:lang w:val="en-US" w:eastAsia="ru-RU"/>
        </w:rPr>
        <w:t>2</w:t>
      </w:r>
      <w:r w:rsidR="00F02A49" w:rsidRPr="006B37C6">
        <w:rPr>
          <w:rFonts w:eastAsia="Times New Roman"/>
          <w:i/>
          <w:iCs/>
          <w:sz w:val="20"/>
          <w:szCs w:val="20"/>
          <w:lang w:eastAsia="ru-RU"/>
        </w:rPr>
        <w:t xml:space="preserve"> </w:t>
      </w:r>
      <w:r w:rsidR="007C6C44" w:rsidRPr="006B37C6">
        <w:rPr>
          <w:i/>
          <w:iCs/>
          <w:sz w:val="20"/>
          <w:szCs w:val="20"/>
          <w:lang w:val="en-US"/>
        </w:rPr>
        <w:t>Department of General and Applied Physics,</w:t>
      </w:r>
      <w:r w:rsidR="007C6C44" w:rsidRPr="006B37C6">
        <w:rPr>
          <w:i/>
          <w:sz w:val="20"/>
          <w:szCs w:val="20"/>
          <w:lang w:val="en-US"/>
        </w:rPr>
        <w:t xml:space="preserve"> </w:t>
      </w:r>
      <w:r w:rsidR="007C6C44" w:rsidRPr="006B37C6">
        <w:rPr>
          <w:i/>
          <w:iCs/>
          <w:sz w:val="20"/>
          <w:szCs w:val="20"/>
          <w:lang w:val="en-US"/>
        </w:rPr>
        <w:t xml:space="preserve">Institute of Architecture, Construction and Energy, Ivano-Frankivsk National Technical University of Oil and Gas, </w:t>
      </w:r>
      <w:proofErr w:type="spellStart"/>
      <w:r w:rsidR="007C6C44" w:rsidRPr="006B37C6">
        <w:rPr>
          <w:i/>
          <w:iCs/>
          <w:sz w:val="20"/>
          <w:szCs w:val="20"/>
          <w:lang w:val="en-US"/>
        </w:rPr>
        <w:t>Karpatska</w:t>
      </w:r>
      <w:proofErr w:type="spellEnd"/>
      <w:r w:rsidR="007C6C44" w:rsidRPr="006B37C6">
        <w:rPr>
          <w:i/>
          <w:iCs/>
          <w:sz w:val="20"/>
          <w:szCs w:val="20"/>
          <w:lang w:val="en-US"/>
        </w:rPr>
        <w:t>, 15, Ivano-Frankivsk-76019, Ukraine.</w:t>
      </w:r>
    </w:p>
    <w:p w14:paraId="10E6102A" w14:textId="133E64B3" w:rsidR="007617ED" w:rsidRPr="006B37C6" w:rsidRDefault="007C6C44" w:rsidP="007C6C44">
      <w:pPr>
        <w:widowControl w:val="0"/>
        <w:autoSpaceDN w:val="0"/>
        <w:adjustRightInd w:val="0"/>
        <w:spacing w:after="0" w:line="240" w:lineRule="auto"/>
        <w:jc w:val="both"/>
        <w:rPr>
          <w:i/>
          <w:sz w:val="20"/>
          <w:szCs w:val="20"/>
          <w:lang w:val="en-US"/>
        </w:rPr>
      </w:pPr>
      <w:r w:rsidRPr="006B37C6">
        <w:rPr>
          <w:i/>
          <w:iCs/>
          <w:sz w:val="20"/>
          <w:szCs w:val="20"/>
          <w:lang w:val="en-US"/>
        </w:rPr>
        <w:t xml:space="preserve">E-mail: </w:t>
      </w:r>
      <w:hyperlink r:id="rId6" w:history="1">
        <w:r w:rsidRPr="006B37C6">
          <w:rPr>
            <w:rStyle w:val="a3"/>
            <w:i/>
            <w:sz w:val="20"/>
            <w:szCs w:val="20"/>
            <w:lang w:val="en-US"/>
          </w:rPr>
          <w:t>tetiana.mazur@nung.edu.ua</w:t>
        </w:r>
      </w:hyperlink>
    </w:p>
    <w:p w14:paraId="0646D21C" w14:textId="77777777" w:rsidR="009448C5" w:rsidRPr="006B37C6" w:rsidRDefault="009448C5" w:rsidP="006D794C">
      <w:pPr>
        <w:spacing w:after="0" w:line="240" w:lineRule="auto"/>
        <w:ind w:firstLine="708"/>
        <w:jc w:val="both"/>
        <w:rPr>
          <w:rFonts w:eastAsia="Calibri"/>
          <w:sz w:val="20"/>
          <w:szCs w:val="20"/>
          <w:lang w:val="en-US"/>
        </w:rPr>
      </w:pPr>
    </w:p>
    <w:p w14:paraId="38A07F05" w14:textId="4C6B4472" w:rsidR="00F97C0D" w:rsidRPr="006B37C6" w:rsidRDefault="00031C31" w:rsidP="00F97C0D">
      <w:pPr>
        <w:spacing w:after="0" w:line="240" w:lineRule="auto"/>
        <w:ind w:firstLine="708"/>
        <w:jc w:val="both"/>
        <w:rPr>
          <w:rFonts w:eastAsia="Calibri"/>
          <w:sz w:val="20"/>
          <w:szCs w:val="20"/>
          <w:lang w:val="en-US"/>
        </w:rPr>
      </w:pPr>
      <w:r w:rsidRPr="006B37C6">
        <w:rPr>
          <w:rFonts w:eastAsia="Calibri"/>
          <w:sz w:val="20"/>
          <w:szCs w:val="20"/>
          <w:lang w:val="en-US"/>
        </w:rPr>
        <w:t xml:space="preserve">Promising materials for their creation of active elements of micro- and optoelectronics, such as sources of infrared radiation of the optical spectrum, detectors of X- and </w:t>
      </w:r>
      <w:r w:rsidRPr="006B37C6">
        <w:rPr>
          <w:rFonts w:eastAsia="Calibri"/>
          <w:sz w:val="20"/>
          <w:szCs w:val="20"/>
        </w:rPr>
        <w:sym w:font="Symbol" w:char="F067"/>
      </w:r>
      <w:r w:rsidRPr="006B37C6">
        <w:rPr>
          <w:rFonts w:eastAsia="Calibri"/>
          <w:sz w:val="20"/>
          <w:szCs w:val="20"/>
          <w:lang w:val="en-US"/>
        </w:rPr>
        <w:t>-</w:t>
      </w:r>
      <w:r w:rsidR="006F49BD" w:rsidRPr="006B37C6">
        <w:rPr>
          <w:rFonts w:eastAsia="Calibri"/>
          <w:sz w:val="20"/>
          <w:szCs w:val="20"/>
        </w:rPr>
        <w:t> </w:t>
      </w:r>
      <w:r w:rsidRPr="006B37C6">
        <w:rPr>
          <w:rFonts w:eastAsia="Calibri"/>
          <w:sz w:val="20"/>
          <w:szCs w:val="20"/>
          <w:lang w:val="en-US"/>
        </w:rPr>
        <w:t xml:space="preserve">radiation, thermoelectric energy converters, are films of cadmium and lead telluride [1]. </w:t>
      </w:r>
      <w:r w:rsidR="009C01E1" w:rsidRPr="006B37C6">
        <w:rPr>
          <w:rFonts w:eastAsia="Calibri"/>
          <w:sz w:val="20"/>
          <w:szCs w:val="20"/>
          <w:lang w:val="en-US"/>
        </w:rPr>
        <w:t xml:space="preserve">In the study of transport phenomena in semiconductor films, the dependence of thickness properties is well known, </w:t>
      </w:r>
      <w:proofErr w:type="gramStart"/>
      <w:r w:rsidR="009C01E1" w:rsidRPr="006B37C6">
        <w:rPr>
          <w:rFonts w:eastAsia="Calibri"/>
          <w:sz w:val="20"/>
          <w:szCs w:val="20"/>
          <w:lang w:val="en-US"/>
        </w:rPr>
        <w:t>due to the fact that</w:t>
      </w:r>
      <w:proofErr w:type="gramEnd"/>
      <w:r w:rsidR="009C01E1" w:rsidRPr="006B37C6">
        <w:rPr>
          <w:rFonts w:eastAsia="Calibri"/>
          <w:sz w:val="20"/>
          <w:szCs w:val="20"/>
          <w:lang w:val="en-US"/>
        </w:rPr>
        <w:t>, along with bulk mechanisms of current carrier scattering, processes on the surface play an important role.</w:t>
      </w:r>
      <w:r w:rsidR="009C01E1" w:rsidRPr="006B37C6">
        <w:rPr>
          <w:rFonts w:eastAsia="Calibri"/>
          <w:sz w:val="20"/>
          <w:szCs w:val="20"/>
        </w:rPr>
        <w:t xml:space="preserve"> </w:t>
      </w:r>
      <w:r w:rsidR="00E11854" w:rsidRPr="006B37C6">
        <w:rPr>
          <w:rFonts w:eastAsia="Calibri"/>
          <w:sz w:val="20"/>
          <w:szCs w:val="20"/>
          <w:lang w:val="en-US"/>
        </w:rPr>
        <w:t xml:space="preserve">In addition, in </w:t>
      </w:r>
      <w:proofErr w:type="gramStart"/>
      <w:r w:rsidR="00E11854" w:rsidRPr="006B37C6">
        <w:rPr>
          <w:rFonts w:eastAsia="Calibri"/>
          <w:sz w:val="20"/>
          <w:szCs w:val="20"/>
          <w:lang w:val="en-US"/>
        </w:rPr>
        <w:t>a number of</w:t>
      </w:r>
      <w:proofErr w:type="gramEnd"/>
      <w:r w:rsidR="00E11854" w:rsidRPr="006B37C6">
        <w:rPr>
          <w:rFonts w:eastAsia="Calibri"/>
          <w:sz w:val="20"/>
          <w:szCs w:val="20"/>
          <w:lang w:val="en-US"/>
        </w:rPr>
        <w:t xml:space="preserve"> thin films, the scattering of current carriers on grain boundaries dominates, since the total surface of crystallites can exceed the film surface by several orders of magnitude.</w:t>
      </w:r>
    </w:p>
    <w:p w14:paraId="105CAA9A" w14:textId="508D00FA" w:rsidR="002078A2" w:rsidRPr="006B37C6" w:rsidRDefault="002078A2" w:rsidP="00F97C0D">
      <w:pPr>
        <w:spacing w:after="0" w:line="240" w:lineRule="auto"/>
        <w:ind w:firstLine="708"/>
        <w:jc w:val="both"/>
        <w:rPr>
          <w:rFonts w:eastAsia="Calibri"/>
          <w:sz w:val="20"/>
          <w:szCs w:val="20"/>
          <w:lang w:val="en-US"/>
        </w:rPr>
      </w:pPr>
      <w:r w:rsidRPr="006B37C6">
        <w:rPr>
          <w:rFonts w:eastAsia="Calibri"/>
          <w:sz w:val="20"/>
          <w:szCs w:val="20"/>
          <w:lang w:val="en-US"/>
        </w:rPr>
        <w:t>Films were obtained by hot wall deposition on glass substrates according to [2]. The thickness of the films was determined by the spraying time. The structure of the films was studied by X-ray and electron microscopic methods. The electrical conductivity of the films was measured at direct current in the temperature range 77–300</w:t>
      </w:r>
      <w:r w:rsidR="006F49BD" w:rsidRPr="006B37C6">
        <w:rPr>
          <w:rFonts w:eastAsia="Calibri"/>
          <w:sz w:val="20"/>
          <w:szCs w:val="20"/>
        </w:rPr>
        <w:t> </w:t>
      </w:r>
      <w:r w:rsidRPr="006B37C6">
        <w:rPr>
          <w:rFonts w:eastAsia="Calibri"/>
          <w:sz w:val="20"/>
          <w:szCs w:val="20"/>
          <w:lang w:val="en-US"/>
        </w:rPr>
        <w:t xml:space="preserve">K. All films, regardless of temperature and grain size, had hole conductivity. </w:t>
      </w:r>
      <w:r w:rsidR="00FB5F66" w:rsidRPr="006B37C6">
        <w:rPr>
          <w:rFonts w:eastAsia="Calibri"/>
          <w:sz w:val="20"/>
          <w:szCs w:val="20"/>
          <w:lang w:val="en-US"/>
        </w:rPr>
        <w:t>The main parameters that determine the grain size in thin films are the film thickness and the substrate temperature.</w:t>
      </w:r>
      <w:r w:rsidR="00E5786D" w:rsidRPr="006B37C6">
        <w:rPr>
          <w:rFonts w:eastAsia="Calibri"/>
          <w:sz w:val="20"/>
          <w:szCs w:val="20"/>
        </w:rPr>
        <w:t xml:space="preserve"> </w:t>
      </w:r>
      <w:r w:rsidRPr="006B37C6">
        <w:rPr>
          <w:rFonts w:eastAsia="Calibri"/>
          <w:sz w:val="20"/>
          <w:szCs w:val="20"/>
          <w:lang w:val="en-US"/>
        </w:rPr>
        <w:t>By reducing the film thickness to 0.05</w:t>
      </w:r>
      <w:r w:rsidR="00395EFB" w:rsidRPr="006B37C6">
        <w:rPr>
          <w:rFonts w:eastAsia="Calibri"/>
          <w:sz w:val="20"/>
          <w:szCs w:val="20"/>
        </w:rPr>
        <w:t> </w:t>
      </w:r>
      <w:r w:rsidRPr="006B37C6">
        <w:rPr>
          <w:rFonts w:eastAsia="Calibri"/>
          <w:sz w:val="20"/>
          <w:szCs w:val="20"/>
          <w:lang w:val="ru-RU"/>
        </w:rPr>
        <w:t>μ</w:t>
      </w:r>
      <w:r w:rsidRPr="006B37C6">
        <w:rPr>
          <w:rFonts w:eastAsia="Calibri"/>
          <w:sz w:val="20"/>
          <w:szCs w:val="20"/>
          <w:lang w:val="en-US"/>
        </w:rPr>
        <w:t xml:space="preserve">m and reducing the substrate temperature to the temperature of liquid nitrogen, it is possible to obtain films with a grain size </w:t>
      </w:r>
      <w:r w:rsidRPr="006B37C6">
        <w:rPr>
          <w:rFonts w:eastAsia="Calibri"/>
          <w:sz w:val="20"/>
          <w:szCs w:val="20"/>
        </w:rPr>
        <w:t>≈</w:t>
      </w:r>
      <w:r w:rsidRPr="006B37C6">
        <w:rPr>
          <w:rFonts w:eastAsia="Calibri"/>
          <w:sz w:val="20"/>
          <w:szCs w:val="20"/>
          <w:lang w:val="en-US"/>
        </w:rPr>
        <w:t xml:space="preserve"> 2 10</w:t>
      </w:r>
      <w:r w:rsidRPr="006B37C6">
        <w:rPr>
          <w:rFonts w:eastAsia="Calibri"/>
          <w:sz w:val="20"/>
          <w:szCs w:val="20"/>
          <w:vertAlign w:val="superscript"/>
          <w:lang w:val="en-US"/>
        </w:rPr>
        <w:t>-7</w:t>
      </w:r>
      <w:r w:rsidR="00395EFB" w:rsidRPr="006B37C6">
        <w:rPr>
          <w:rFonts w:eastAsia="Calibri"/>
          <w:sz w:val="20"/>
          <w:szCs w:val="20"/>
          <w:vertAlign w:val="superscript"/>
        </w:rPr>
        <w:t> </w:t>
      </w:r>
      <w:r w:rsidRPr="006B37C6">
        <w:rPr>
          <w:rFonts w:eastAsia="Calibri"/>
          <w:sz w:val="20"/>
          <w:szCs w:val="20"/>
          <w:lang w:val="en-US"/>
        </w:rPr>
        <w:t>cm.</w:t>
      </w:r>
    </w:p>
    <w:p w14:paraId="6BBF2EA0" w14:textId="5D086CE9" w:rsidR="00041157" w:rsidRPr="006B37C6" w:rsidRDefault="00B0256F" w:rsidP="00F97C0D">
      <w:pPr>
        <w:spacing w:after="0" w:line="240" w:lineRule="auto"/>
        <w:ind w:firstLine="708"/>
        <w:jc w:val="both"/>
        <w:rPr>
          <w:rFonts w:eastAsia="Calibri"/>
          <w:sz w:val="20"/>
          <w:szCs w:val="20"/>
          <w:lang w:val="en-US"/>
        </w:rPr>
      </w:pPr>
      <w:r w:rsidRPr="006B37C6">
        <w:rPr>
          <w:rFonts w:eastAsia="Calibri"/>
          <w:sz w:val="20"/>
          <w:szCs w:val="20"/>
          <w:lang w:val="en-US"/>
        </w:rPr>
        <w:t xml:space="preserve">The structure of the films was studied by electron microscopy and diffraction, as well as optical metallography. The electrical parameters of the films were measured by the compensation method in constant electric and magnetic fields. The measurement was carried out on separate films of different thicknesses. The current through the samples was </w:t>
      </w:r>
      <w:r w:rsidRPr="006B37C6">
        <w:rPr>
          <w:rFonts w:eastAsia="Calibri"/>
          <w:sz w:val="20"/>
          <w:szCs w:val="20"/>
        </w:rPr>
        <w:sym w:font="Symbol" w:char="F040"/>
      </w:r>
      <w:r w:rsidR="00395EFB" w:rsidRPr="006B37C6">
        <w:rPr>
          <w:rFonts w:eastAsia="Calibri"/>
          <w:sz w:val="20"/>
          <w:szCs w:val="20"/>
        </w:rPr>
        <w:t> </w:t>
      </w:r>
      <w:r w:rsidRPr="006B37C6">
        <w:rPr>
          <w:rFonts w:eastAsia="Calibri"/>
          <w:sz w:val="20"/>
          <w:szCs w:val="20"/>
          <w:lang w:val="en-US"/>
        </w:rPr>
        <w:t>0.1</w:t>
      </w:r>
      <w:r w:rsidR="00395EFB" w:rsidRPr="006B37C6">
        <w:rPr>
          <w:rFonts w:eastAsia="Calibri"/>
          <w:sz w:val="20"/>
          <w:szCs w:val="20"/>
        </w:rPr>
        <w:t> </w:t>
      </w:r>
      <w:r w:rsidRPr="006B37C6">
        <w:rPr>
          <w:rFonts w:eastAsia="Calibri"/>
          <w:sz w:val="20"/>
          <w:szCs w:val="20"/>
          <w:lang w:val="en-US"/>
        </w:rPr>
        <w:t xml:space="preserve">mA. The magnetic field was directed perpendicular to the film surface at an induction of 0.8 </w:t>
      </w:r>
      <w:r w:rsidR="005445EF" w:rsidRPr="006B37C6">
        <w:rPr>
          <w:rFonts w:eastAsia="Calibri"/>
          <w:sz w:val="20"/>
          <w:szCs w:val="20"/>
          <w:lang w:val="en-US"/>
        </w:rPr>
        <w:t>Tesla</w:t>
      </w:r>
      <w:r w:rsidRPr="006B37C6">
        <w:rPr>
          <w:rFonts w:eastAsia="Calibri"/>
          <w:sz w:val="20"/>
          <w:szCs w:val="20"/>
          <w:lang w:val="en-US"/>
        </w:rPr>
        <w:t>. The measured sample had four Hall and two current contacts.</w:t>
      </w:r>
    </w:p>
    <w:p w14:paraId="6A7CAB30" w14:textId="488FE794" w:rsidR="00AF3269" w:rsidRPr="006B37C6" w:rsidRDefault="00AF3269" w:rsidP="00F97C0D">
      <w:pPr>
        <w:spacing w:after="0" w:line="240" w:lineRule="auto"/>
        <w:ind w:firstLine="708"/>
        <w:jc w:val="both"/>
        <w:rPr>
          <w:rFonts w:eastAsia="Calibri"/>
          <w:sz w:val="20"/>
          <w:szCs w:val="20"/>
          <w:lang w:val="en-US"/>
        </w:rPr>
      </w:pPr>
      <w:r w:rsidRPr="006B37C6">
        <w:rPr>
          <w:rFonts w:eastAsia="Calibri"/>
          <w:sz w:val="20"/>
          <w:szCs w:val="20"/>
          <w:lang w:val="en-US"/>
        </w:rPr>
        <w:t xml:space="preserve">Based on the results obtained, it can be argued that certain activation energies are associated with potential barriers at grain boundaries, which lead to a decrease in hole mobility with decreasing temperature. </w:t>
      </w:r>
      <w:r w:rsidR="00783899" w:rsidRPr="006B37C6">
        <w:rPr>
          <w:rFonts w:eastAsia="Calibri"/>
          <w:sz w:val="20"/>
          <w:szCs w:val="20"/>
          <w:lang w:val="en-US"/>
        </w:rPr>
        <w:t xml:space="preserve">It should be noted that the </w:t>
      </w:r>
      <w:r w:rsidR="00783899" w:rsidRPr="006B37C6">
        <w:rPr>
          <w:rFonts w:eastAsia="Calibri"/>
          <w:sz w:val="20"/>
          <w:szCs w:val="20"/>
          <w:lang w:val="en-US"/>
        </w:rPr>
        <w:lastRenderedPageBreak/>
        <w:t>experimental results are in good agreement with the theoretical calculations of the effective value of mobility, which indicates the validity of the choice of a physical model for a nanostructured material.</w:t>
      </w:r>
      <w:r w:rsidR="00783899" w:rsidRPr="006B37C6">
        <w:rPr>
          <w:rFonts w:eastAsia="Calibri"/>
          <w:sz w:val="20"/>
          <w:szCs w:val="20"/>
        </w:rPr>
        <w:t xml:space="preserve"> </w:t>
      </w:r>
      <w:r w:rsidRPr="006B37C6">
        <w:rPr>
          <w:rFonts w:eastAsia="Calibri"/>
          <w:sz w:val="20"/>
          <w:szCs w:val="20"/>
          <w:lang w:val="en-US"/>
        </w:rPr>
        <w:t xml:space="preserve">The decrease in carrier mobility due to scattering at barriers is the reason for the decrease in conductivity with decreasing temperature, Fig. </w:t>
      </w:r>
      <w:r w:rsidR="00783899" w:rsidRPr="006B37C6">
        <w:rPr>
          <w:rFonts w:eastAsia="Calibri"/>
          <w:sz w:val="20"/>
          <w:szCs w:val="20"/>
        </w:rPr>
        <w:t>1</w:t>
      </w:r>
      <w:r w:rsidRPr="006B37C6">
        <w:rPr>
          <w:rFonts w:eastAsia="Calibri"/>
          <w:sz w:val="20"/>
          <w:szCs w:val="20"/>
          <w:lang w:val="en-US"/>
        </w:rPr>
        <w:t>.</w:t>
      </w:r>
    </w:p>
    <w:p w14:paraId="53B4039D" w14:textId="77777777" w:rsidR="00783899" w:rsidRPr="006B37C6" w:rsidRDefault="00783899" w:rsidP="00F97C0D">
      <w:pPr>
        <w:spacing w:after="0" w:line="240" w:lineRule="auto"/>
        <w:ind w:firstLine="708"/>
        <w:jc w:val="both"/>
        <w:rPr>
          <w:rFonts w:eastAsia="Calibri"/>
          <w:sz w:val="20"/>
          <w:szCs w:val="20"/>
          <w:lang w:val="en-US"/>
        </w:rPr>
      </w:pPr>
    </w:p>
    <w:p w14:paraId="394F5CC1" w14:textId="1E987063" w:rsidR="00783899" w:rsidRPr="006B37C6" w:rsidRDefault="00783899" w:rsidP="004A6611">
      <w:pPr>
        <w:spacing w:after="0" w:line="240" w:lineRule="auto"/>
        <w:jc w:val="both"/>
        <w:rPr>
          <w:rFonts w:eastAsia="Calibri"/>
          <w:sz w:val="20"/>
          <w:szCs w:val="20"/>
          <w:lang w:val="en-US"/>
        </w:rPr>
      </w:pPr>
      <w:r w:rsidRPr="006B37C6">
        <w:rPr>
          <w:rFonts w:eastAsia="Calibri"/>
          <w:noProof/>
          <w:sz w:val="20"/>
          <w:szCs w:val="20"/>
          <w:lang w:val="en-US"/>
        </w:rPr>
        <w:drawing>
          <wp:inline distT="0" distB="0" distL="0" distR="0" wp14:anchorId="47705141" wp14:editId="2B2A0CDF">
            <wp:extent cx="2081032" cy="1347426"/>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6791" cy="1377054"/>
                    </a:xfrm>
                    <a:prstGeom prst="rect">
                      <a:avLst/>
                    </a:prstGeom>
                  </pic:spPr>
                </pic:pic>
              </a:graphicData>
            </a:graphic>
          </wp:inline>
        </w:drawing>
      </w:r>
      <w:r w:rsidR="004A6611" w:rsidRPr="006B37C6">
        <w:rPr>
          <w:rFonts w:eastAsia="Calibri"/>
          <w:sz w:val="20"/>
          <w:szCs w:val="20"/>
        </w:rPr>
        <w:t xml:space="preserve">  </w:t>
      </w:r>
      <w:r w:rsidRPr="006B37C6">
        <w:rPr>
          <w:rFonts w:eastAsia="Calibri"/>
          <w:noProof/>
          <w:sz w:val="20"/>
          <w:szCs w:val="20"/>
          <w:lang w:val="en-US"/>
        </w:rPr>
        <w:drawing>
          <wp:inline distT="0" distB="0" distL="0" distR="0" wp14:anchorId="7424B643" wp14:editId="49FA7C48">
            <wp:extent cx="2118205" cy="1325264"/>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383" cy="1364792"/>
                    </a:xfrm>
                    <a:prstGeom prst="rect">
                      <a:avLst/>
                    </a:prstGeom>
                  </pic:spPr>
                </pic:pic>
              </a:graphicData>
            </a:graphic>
          </wp:inline>
        </w:drawing>
      </w:r>
    </w:p>
    <w:p w14:paraId="20BC4AEB" w14:textId="25929205" w:rsidR="00783899" w:rsidRPr="006B37C6" w:rsidRDefault="005F0DF2" w:rsidP="00F97C0D">
      <w:pPr>
        <w:spacing w:after="0" w:line="240" w:lineRule="auto"/>
        <w:ind w:firstLine="708"/>
        <w:jc w:val="both"/>
        <w:rPr>
          <w:rFonts w:eastAsia="Calibri"/>
          <w:sz w:val="20"/>
          <w:szCs w:val="20"/>
          <w:lang w:val="en-US"/>
        </w:rPr>
      </w:pPr>
      <w:r w:rsidRPr="006B37C6">
        <w:rPr>
          <w:rFonts w:eastAsia="Calibri"/>
          <w:sz w:val="20"/>
          <w:szCs w:val="20"/>
          <w:lang w:val="en-US"/>
        </w:rPr>
        <w:t xml:space="preserve"> Fig. 1. Dependence of current carrier concentration on temperature for p-CdTe</w:t>
      </w:r>
      <w:r w:rsidR="001D5BD0" w:rsidRPr="006B37C6">
        <w:rPr>
          <w:rFonts w:eastAsia="Calibri"/>
          <w:sz w:val="20"/>
          <w:szCs w:val="20"/>
        </w:rPr>
        <w:t xml:space="preserve"> </w:t>
      </w:r>
      <w:r w:rsidRPr="006B37C6">
        <w:rPr>
          <w:rFonts w:eastAsia="Calibri"/>
          <w:sz w:val="20"/>
          <w:szCs w:val="20"/>
          <w:lang w:val="en-US"/>
        </w:rPr>
        <w:t>(a) (L=10</w:t>
      </w:r>
      <w:r w:rsidRPr="006B37C6">
        <w:rPr>
          <w:rFonts w:eastAsia="Calibri"/>
          <w:sz w:val="20"/>
          <w:szCs w:val="20"/>
          <w:vertAlign w:val="superscript"/>
          <w:lang w:val="en-US"/>
        </w:rPr>
        <w:t>-4</w:t>
      </w:r>
      <w:r w:rsidRPr="006B37C6">
        <w:rPr>
          <w:rFonts w:eastAsia="Calibri"/>
          <w:sz w:val="20"/>
          <w:szCs w:val="20"/>
          <w:lang w:val="en-US"/>
        </w:rPr>
        <w:t xml:space="preserve"> cm) and p-</w:t>
      </w:r>
      <w:proofErr w:type="spellStart"/>
      <w:r w:rsidRPr="006B37C6">
        <w:rPr>
          <w:rFonts w:eastAsia="Calibri"/>
          <w:sz w:val="20"/>
          <w:szCs w:val="20"/>
          <w:lang w:val="en-US"/>
        </w:rPr>
        <w:t>PbTe</w:t>
      </w:r>
      <w:proofErr w:type="spellEnd"/>
      <w:r w:rsidR="001D5BD0" w:rsidRPr="006B37C6">
        <w:rPr>
          <w:rFonts w:eastAsia="Calibri"/>
          <w:sz w:val="20"/>
          <w:szCs w:val="20"/>
        </w:rPr>
        <w:t xml:space="preserve"> </w:t>
      </w:r>
      <w:r w:rsidRPr="006B37C6">
        <w:rPr>
          <w:rFonts w:eastAsia="Calibri"/>
          <w:sz w:val="20"/>
          <w:szCs w:val="20"/>
          <w:lang w:val="en-US"/>
        </w:rPr>
        <w:t>(b) thin films (1</w:t>
      </w:r>
      <w:r w:rsidRPr="006B37C6">
        <w:rPr>
          <w:rFonts w:eastAsia="Calibri"/>
          <w:sz w:val="20"/>
          <w:szCs w:val="20"/>
        </w:rPr>
        <w:t xml:space="preserve"> </w:t>
      </w:r>
      <w:r w:rsidRPr="006B37C6">
        <w:rPr>
          <w:rFonts w:eastAsia="Calibri"/>
          <w:sz w:val="20"/>
          <w:szCs w:val="20"/>
          <w:lang w:val="en-US"/>
        </w:rPr>
        <w:t>–</w:t>
      </w:r>
      <w:r w:rsidRPr="006B37C6">
        <w:rPr>
          <w:rFonts w:eastAsia="Calibri"/>
          <w:sz w:val="20"/>
          <w:szCs w:val="20"/>
        </w:rPr>
        <w:t xml:space="preserve"> </w:t>
      </w:r>
      <w:r w:rsidRPr="006B37C6">
        <w:rPr>
          <w:rFonts w:eastAsia="Calibri"/>
          <w:sz w:val="20"/>
          <w:szCs w:val="20"/>
          <w:lang w:val="en-US"/>
        </w:rPr>
        <w:t>L=10</w:t>
      </w:r>
      <w:r w:rsidRPr="006B37C6">
        <w:rPr>
          <w:rFonts w:eastAsia="Calibri"/>
          <w:sz w:val="20"/>
          <w:szCs w:val="20"/>
          <w:vertAlign w:val="superscript"/>
          <w:lang w:val="en-US"/>
        </w:rPr>
        <w:t>-6</w:t>
      </w:r>
      <w:r w:rsidRPr="006B37C6">
        <w:rPr>
          <w:rFonts w:eastAsia="Calibri"/>
          <w:sz w:val="20"/>
          <w:szCs w:val="20"/>
          <w:lang w:val="en-US"/>
        </w:rPr>
        <w:t xml:space="preserve"> cm, 2 </w:t>
      </w:r>
      <w:bookmarkStart w:id="2" w:name="_Hlk102511817"/>
      <w:r w:rsidRPr="006B37C6">
        <w:rPr>
          <w:rFonts w:eastAsia="Calibri"/>
          <w:sz w:val="20"/>
          <w:szCs w:val="20"/>
          <w:lang w:val="en-US"/>
        </w:rPr>
        <w:t>–</w:t>
      </w:r>
      <w:bookmarkEnd w:id="2"/>
      <w:r w:rsidRPr="006B37C6">
        <w:rPr>
          <w:rFonts w:eastAsia="Calibri"/>
          <w:sz w:val="20"/>
          <w:szCs w:val="20"/>
          <w:lang w:val="en-US"/>
        </w:rPr>
        <w:t xml:space="preserve"> L=10</w:t>
      </w:r>
      <w:r w:rsidRPr="006B37C6">
        <w:rPr>
          <w:rFonts w:eastAsia="Calibri"/>
          <w:sz w:val="20"/>
          <w:szCs w:val="20"/>
          <w:vertAlign w:val="superscript"/>
          <w:lang w:val="en-US"/>
        </w:rPr>
        <w:t>-7</w:t>
      </w:r>
      <w:r w:rsidRPr="006B37C6">
        <w:rPr>
          <w:rFonts w:eastAsia="Calibri"/>
          <w:sz w:val="20"/>
          <w:szCs w:val="20"/>
          <w:lang w:val="en-US"/>
        </w:rPr>
        <w:t xml:space="preserve"> cm) (points – experiment, solid line – calculation by formula)</w:t>
      </w:r>
    </w:p>
    <w:p w14:paraId="0661A025" w14:textId="77777777" w:rsidR="00783899" w:rsidRPr="006B37C6" w:rsidRDefault="00783899" w:rsidP="00F97C0D">
      <w:pPr>
        <w:spacing w:after="0" w:line="240" w:lineRule="auto"/>
        <w:ind w:firstLine="708"/>
        <w:jc w:val="both"/>
        <w:rPr>
          <w:rFonts w:eastAsia="Calibri"/>
          <w:sz w:val="20"/>
          <w:szCs w:val="20"/>
          <w:lang w:val="en-US"/>
        </w:rPr>
      </w:pPr>
    </w:p>
    <w:p w14:paraId="2578BF6E" w14:textId="345BA4D6" w:rsidR="00CB5586" w:rsidRDefault="00CB5586" w:rsidP="00F97C0D">
      <w:pPr>
        <w:spacing w:after="0" w:line="240" w:lineRule="auto"/>
        <w:ind w:firstLine="708"/>
        <w:jc w:val="both"/>
        <w:rPr>
          <w:rFonts w:eastAsia="Calibri"/>
          <w:sz w:val="20"/>
          <w:szCs w:val="20"/>
          <w:lang w:val="en-US"/>
        </w:rPr>
      </w:pPr>
      <w:r w:rsidRPr="006B37C6">
        <w:rPr>
          <w:rFonts w:eastAsia="Calibri"/>
          <w:sz w:val="20"/>
          <w:szCs w:val="20"/>
          <w:lang w:val="en-US"/>
        </w:rPr>
        <w:t>Thus, in p-CdTe and p-</w:t>
      </w:r>
      <w:proofErr w:type="spellStart"/>
      <w:r w:rsidRPr="006B37C6">
        <w:rPr>
          <w:rFonts w:eastAsia="Calibri"/>
          <w:sz w:val="20"/>
          <w:szCs w:val="20"/>
          <w:lang w:val="en-US"/>
        </w:rPr>
        <w:t>PbTe</w:t>
      </w:r>
      <w:proofErr w:type="spellEnd"/>
      <w:r w:rsidRPr="006B37C6">
        <w:rPr>
          <w:rFonts w:eastAsia="Calibri"/>
          <w:sz w:val="20"/>
          <w:szCs w:val="20"/>
          <w:lang w:val="en-US"/>
        </w:rPr>
        <w:t xml:space="preserve"> films, the dominant role in transport phenomena is played by processes at grain boundaries associated with the formation of potential barriers and thermionic emission of current carriers.</w:t>
      </w:r>
    </w:p>
    <w:p w14:paraId="3ACF7072" w14:textId="77777777" w:rsidR="00416B5E" w:rsidRPr="006B37C6" w:rsidRDefault="00416B5E" w:rsidP="00F97C0D">
      <w:pPr>
        <w:spacing w:after="0" w:line="240" w:lineRule="auto"/>
        <w:ind w:firstLine="708"/>
        <w:jc w:val="both"/>
        <w:rPr>
          <w:rFonts w:eastAsia="Calibri"/>
          <w:sz w:val="20"/>
          <w:szCs w:val="20"/>
          <w:lang w:val="en-US"/>
        </w:rPr>
      </w:pPr>
    </w:p>
    <w:p w14:paraId="26AE0686" w14:textId="4D984360" w:rsidR="004509F7" w:rsidRPr="006B37C6" w:rsidRDefault="0076708B" w:rsidP="004509F7">
      <w:pPr>
        <w:spacing w:after="0" w:line="240" w:lineRule="auto"/>
        <w:jc w:val="both"/>
        <w:rPr>
          <w:color w:val="222222"/>
          <w:sz w:val="20"/>
          <w:szCs w:val="20"/>
          <w:shd w:val="clear" w:color="auto" w:fill="FFFFFF"/>
          <w:lang w:val="en-US"/>
        </w:rPr>
      </w:pPr>
      <w:r w:rsidRPr="006B37C6">
        <w:rPr>
          <w:rFonts w:eastAsia="Calibri"/>
          <w:color w:val="222222"/>
          <w:sz w:val="20"/>
          <w:szCs w:val="20"/>
          <w:shd w:val="clear" w:color="auto" w:fill="FFFFFF"/>
        </w:rPr>
        <w:t>1</w:t>
      </w:r>
      <w:r w:rsidRPr="006B37C6">
        <w:rPr>
          <w:rFonts w:eastAsia="Calibri"/>
          <w:color w:val="222222"/>
          <w:sz w:val="20"/>
          <w:szCs w:val="20"/>
          <w:shd w:val="clear" w:color="auto" w:fill="FFFFFF"/>
          <w:lang w:val="en-US"/>
        </w:rPr>
        <w:t xml:space="preserve">. </w:t>
      </w:r>
      <w:r w:rsidR="006B37C6" w:rsidRPr="006B37C6">
        <w:rPr>
          <w:i/>
          <w:iCs/>
          <w:color w:val="222222"/>
          <w:sz w:val="20"/>
          <w:szCs w:val="20"/>
          <w:shd w:val="clear" w:color="auto" w:fill="FFFFFF"/>
          <w:lang w:val="en-US"/>
        </w:rPr>
        <w:t>V.V.</w:t>
      </w:r>
      <w:r w:rsidR="006B37C6" w:rsidRPr="006B37C6">
        <w:rPr>
          <w:i/>
          <w:iCs/>
          <w:color w:val="222222"/>
          <w:sz w:val="20"/>
          <w:szCs w:val="20"/>
          <w:shd w:val="clear" w:color="auto" w:fill="FFFFFF"/>
        </w:rPr>
        <w:t xml:space="preserve"> </w:t>
      </w:r>
      <w:proofErr w:type="gramStart"/>
      <w:r w:rsidR="004509F7" w:rsidRPr="006B37C6">
        <w:rPr>
          <w:i/>
          <w:iCs/>
          <w:color w:val="222222"/>
          <w:sz w:val="20"/>
          <w:szCs w:val="20"/>
          <w:shd w:val="clear" w:color="auto" w:fill="FFFFFF"/>
          <w:lang w:val="en-US"/>
        </w:rPr>
        <w:t xml:space="preserve">Prokopiv, </w:t>
      </w:r>
      <w:r w:rsidR="004A6611" w:rsidRPr="006B37C6">
        <w:rPr>
          <w:i/>
          <w:iCs/>
          <w:color w:val="222222"/>
          <w:sz w:val="20"/>
          <w:szCs w:val="20"/>
          <w:shd w:val="clear" w:color="auto" w:fill="FFFFFF"/>
        </w:rPr>
        <w:t xml:space="preserve"> </w:t>
      </w:r>
      <w:r w:rsidR="004A6611" w:rsidRPr="006B37C6">
        <w:rPr>
          <w:rFonts w:eastAsia="Calibri"/>
          <w:i/>
          <w:iCs/>
          <w:color w:val="222222"/>
          <w:sz w:val="20"/>
          <w:szCs w:val="20"/>
          <w:shd w:val="clear" w:color="auto" w:fill="FFFFFF"/>
          <w:lang w:val="en-US"/>
        </w:rPr>
        <w:t>et</w:t>
      </w:r>
      <w:proofErr w:type="gramEnd"/>
      <w:r w:rsidR="004A6611" w:rsidRPr="006B37C6">
        <w:rPr>
          <w:rFonts w:eastAsia="Calibri"/>
          <w:i/>
          <w:iCs/>
          <w:color w:val="222222"/>
          <w:sz w:val="20"/>
          <w:szCs w:val="20"/>
          <w:shd w:val="clear" w:color="auto" w:fill="FFFFFF"/>
          <w:lang w:val="en-US"/>
        </w:rPr>
        <w:t xml:space="preserve"> al</w:t>
      </w:r>
      <w:r w:rsidR="004A6611" w:rsidRPr="006B37C6">
        <w:rPr>
          <w:i/>
          <w:iCs/>
          <w:color w:val="222222"/>
          <w:sz w:val="20"/>
          <w:szCs w:val="20"/>
          <w:shd w:val="clear" w:color="auto" w:fill="FFFFFF"/>
          <w:lang w:val="en-US"/>
        </w:rPr>
        <w:t xml:space="preserve"> </w:t>
      </w:r>
      <w:r w:rsidR="004509F7" w:rsidRPr="006B37C6">
        <w:rPr>
          <w:color w:val="222222"/>
          <w:sz w:val="20"/>
          <w:szCs w:val="20"/>
          <w:shd w:val="clear" w:color="auto" w:fill="FFFFFF"/>
          <w:lang w:val="en-US"/>
        </w:rPr>
        <w:t>The Thermoelectric Solar Generator</w:t>
      </w:r>
      <w:r w:rsidR="00971A76" w:rsidRPr="006B37C6">
        <w:rPr>
          <w:color w:val="222222"/>
          <w:sz w:val="20"/>
          <w:szCs w:val="20"/>
          <w:shd w:val="clear" w:color="auto" w:fill="FFFFFF"/>
          <w:lang w:val="en-US"/>
        </w:rPr>
        <w:t xml:space="preserve"> //</w:t>
      </w:r>
      <w:r w:rsidR="004509F7" w:rsidRPr="006B37C6">
        <w:rPr>
          <w:color w:val="222222"/>
          <w:sz w:val="20"/>
          <w:szCs w:val="20"/>
          <w:shd w:val="clear" w:color="auto" w:fill="FFFFFF"/>
          <w:lang w:val="en-US"/>
        </w:rPr>
        <w:t xml:space="preserve"> Physics and chemistry of solid</w:t>
      </w:r>
      <w:r w:rsidR="004509F7" w:rsidRPr="006B37C6">
        <w:rPr>
          <w:color w:val="222222"/>
          <w:sz w:val="20"/>
          <w:szCs w:val="20"/>
          <w:shd w:val="clear" w:color="auto" w:fill="FFFFFF"/>
        </w:rPr>
        <w:t xml:space="preserve"> </w:t>
      </w:r>
      <w:r w:rsidR="004509F7" w:rsidRPr="006B37C6">
        <w:rPr>
          <w:color w:val="222222"/>
          <w:sz w:val="20"/>
          <w:szCs w:val="20"/>
          <w:shd w:val="clear" w:color="auto" w:fill="FFFFFF"/>
          <w:lang w:val="en-US"/>
        </w:rPr>
        <w:t>state</w:t>
      </w:r>
      <w:r w:rsidR="00D4027F" w:rsidRPr="006B37C6">
        <w:rPr>
          <w:color w:val="222222"/>
          <w:sz w:val="20"/>
          <w:szCs w:val="20"/>
          <w:shd w:val="clear" w:color="auto" w:fill="FFFFFF"/>
          <w:lang w:val="en-US"/>
        </w:rPr>
        <w:t>, -</w:t>
      </w:r>
      <w:r w:rsidR="004509F7" w:rsidRPr="006B37C6">
        <w:rPr>
          <w:color w:val="222222"/>
          <w:sz w:val="20"/>
          <w:szCs w:val="20"/>
          <w:shd w:val="clear" w:color="auto" w:fill="FFFFFF"/>
          <w:lang w:val="en-US"/>
        </w:rPr>
        <w:t xml:space="preserve"> 2017.</w:t>
      </w:r>
      <w:r w:rsidR="00D4027F" w:rsidRPr="006B37C6">
        <w:rPr>
          <w:color w:val="222222"/>
          <w:sz w:val="20"/>
          <w:szCs w:val="20"/>
          <w:shd w:val="clear" w:color="auto" w:fill="FFFFFF"/>
          <w:lang w:val="en-US"/>
        </w:rPr>
        <w:t xml:space="preserve">- </w:t>
      </w:r>
      <w:r w:rsidR="00717D2A" w:rsidRPr="006B37C6">
        <w:rPr>
          <w:color w:val="222222"/>
          <w:sz w:val="20"/>
          <w:szCs w:val="20"/>
          <w:shd w:val="clear" w:color="auto" w:fill="FFFFFF"/>
          <w:lang w:val="en-US"/>
        </w:rPr>
        <w:t xml:space="preserve">372, </w:t>
      </w:r>
      <w:r w:rsidR="004509F7" w:rsidRPr="006B37C6">
        <w:rPr>
          <w:color w:val="222222"/>
          <w:sz w:val="20"/>
          <w:szCs w:val="20"/>
          <w:shd w:val="clear" w:color="auto" w:fill="FFFFFF"/>
          <w:lang w:val="en-US"/>
        </w:rPr>
        <w:t>Vol.</w:t>
      </w:r>
      <w:r w:rsidR="004509F7" w:rsidRPr="006B37C6">
        <w:rPr>
          <w:color w:val="222222"/>
          <w:sz w:val="20"/>
          <w:szCs w:val="20"/>
          <w:shd w:val="clear" w:color="auto" w:fill="FFFFFF"/>
        </w:rPr>
        <w:t xml:space="preserve"> </w:t>
      </w:r>
      <w:r w:rsidR="004509F7" w:rsidRPr="006B37C6">
        <w:rPr>
          <w:color w:val="222222"/>
          <w:sz w:val="20"/>
          <w:szCs w:val="20"/>
          <w:shd w:val="clear" w:color="auto" w:fill="FFFFFF"/>
          <w:lang w:val="en-US"/>
        </w:rPr>
        <w:t>18, No 3.</w:t>
      </w:r>
      <w:r w:rsidR="004A6611" w:rsidRPr="006B37C6">
        <w:rPr>
          <w:color w:val="222222"/>
          <w:sz w:val="20"/>
          <w:szCs w:val="20"/>
          <w:shd w:val="clear" w:color="auto" w:fill="FFFFFF"/>
        </w:rPr>
        <w:t xml:space="preserve"> -</w:t>
      </w:r>
      <w:r w:rsidR="004A6611" w:rsidRPr="006B37C6">
        <w:rPr>
          <w:i/>
          <w:iCs/>
          <w:color w:val="222222"/>
          <w:sz w:val="20"/>
          <w:szCs w:val="20"/>
          <w:shd w:val="clear" w:color="auto" w:fill="FFFFFF"/>
          <w:lang w:val="en-US"/>
        </w:rPr>
        <w:t xml:space="preserve"> </w:t>
      </w:r>
      <w:r w:rsidR="004509F7" w:rsidRPr="006B37C6">
        <w:rPr>
          <w:i/>
          <w:iCs/>
          <w:color w:val="222222"/>
          <w:sz w:val="20"/>
          <w:szCs w:val="20"/>
          <w:shd w:val="clear" w:color="auto" w:fill="FFFFFF"/>
          <w:lang w:val="en-US"/>
        </w:rPr>
        <w:t>372</w:t>
      </w:r>
      <w:r w:rsidR="004509F7" w:rsidRPr="006B37C6">
        <w:rPr>
          <w:color w:val="222222"/>
          <w:sz w:val="20"/>
          <w:szCs w:val="20"/>
          <w:shd w:val="clear" w:color="auto" w:fill="FFFFFF"/>
          <w:lang w:val="en-US"/>
        </w:rPr>
        <w:t>.</w:t>
      </w:r>
    </w:p>
    <w:p w14:paraId="022CFDF8" w14:textId="5A624B18" w:rsidR="0076708B" w:rsidRPr="009523A0" w:rsidRDefault="006B37C6" w:rsidP="0076708B">
      <w:pPr>
        <w:spacing w:after="0" w:line="240" w:lineRule="auto"/>
        <w:jc w:val="both"/>
        <w:rPr>
          <w:lang w:val="en-US"/>
        </w:rPr>
      </w:pPr>
      <w:r w:rsidRPr="006B37C6">
        <w:rPr>
          <w:rFonts w:eastAsia="Calibri"/>
          <w:i/>
          <w:iCs/>
          <w:color w:val="222222"/>
          <w:sz w:val="20"/>
          <w:szCs w:val="20"/>
          <w:shd w:val="clear" w:color="auto" w:fill="FFFFFF"/>
        </w:rPr>
        <w:t xml:space="preserve">2. </w:t>
      </w:r>
      <w:r w:rsidR="00C30945" w:rsidRPr="006B37C6">
        <w:rPr>
          <w:rFonts w:eastAsia="Calibri"/>
          <w:i/>
          <w:iCs/>
          <w:color w:val="222222"/>
          <w:sz w:val="20"/>
          <w:szCs w:val="20"/>
          <w:shd w:val="clear" w:color="auto" w:fill="FFFFFF"/>
          <w:lang w:val="en-US"/>
        </w:rPr>
        <w:t>D.M. Freik</w:t>
      </w:r>
      <w:r w:rsidR="004A6611" w:rsidRPr="006B37C6">
        <w:rPr>
          <w:rFonts w:eastAsia="Calibri"/>
          <w:color w:val="222222"/>
          <w:sz w:val="20"/>
          <w:szCs w:val="20"/>
          <w:shd w:val="clear" w:color="auto" w:fill="FFFFFF"/>
        </w:rPr>
        <w:t xml:space="preserve"> </w:t>
      </w:r>
      <w:r w:rsidR="004A6611" w:rsidRPr="006B37C6">
        <w:rPr>
          <w:rFonts w:eastAsia="Calibri"/>
          <w:i/>
          <w:iCs/>
          <w:color w:val="222222"/>
          <w:sz w:val="20"/>
          <w:szCs w:val="20"/>
          <w:shd w:val="clear" w:color="auto" w:fill="FFFFFF"/>
          <w:lang w:val="en-US"/>
        </w:rPr>
        <w:t>et al</w:t>
      </w:r>
      <w:r w:rsidR="00C30945" w:rsidRPr="006B37C6">
        <w:rPr>
          <w:rFonts w:eastAsia="Calibri"/>
          <w:color w:val="222222"/>
          <w:sz w:val="20"/>
          <w:szCs w:val="20"/>
          <w:shd w:val="clear" w:color="auto" w:fill="FFFFFF"/>
          <w:lang w:val="en-US"/>
        </w:rPr>
        <w:t xml:space="preserve">, B. S. Dzundza, G. D. </w:t>
      </w:r>
      <w:proofErr w:type="spellStart"/>
      <w:r w:rsidR="00C30945" w:rsidRPr="006B37C6">
        <w:rPr>
          <w:rFonts w:eastAsia="Calibri"/>
          <w:color w:val="222222"/>
          <w:sz w:val="20"/>
          <w:szCs w:val="20"/>
          <w:shd w:val="clear" w:color="auto" w:fill="FFFFFF"/>
          <w:lang w:val="en-US"/>
        </w:rPr>
        <w:t>Mateik</w:t>
      </w:r>
      <w:proofErr w:type="spellEnd"/>
      <w:r w:rsidR="00C30945" w:rsidRPr="006B37C6">
        <w:rPr>
          <w:rFonts w:eastAsia="Calibri"/>
          <w:color w:val="222222"/>
          <w:sz w:val="20"/>
          <w:szCs w:val="20"/>
          <w:shd w:val="clear" w:color="auto" w:fill="FFFFFF"/>
          <w:lang w:val="en-US"/>
        </w:rPr>
        <w:t xml:space="preserve">, Yu. V. </w:t>
      </w:r>
      <w:proofErr w:type="spellStart"/>
      <w:r w:rsidR="00C30945" w:rsidRPr="006B37C6">
        <w:rPr>
          <w:rFonts w:eastAsia="Calibri"/>
          <w:color w:val="222222"/>
          <w:sz w:val="20"/>
          <w:szCs w:val="20"/>
          <w:shd w:val="clear" w:color="auto" w:fill="FFFFFF"/>
          <w:lang w:val="en-US"/>
        </w:rPr>
        <w:t>Klanichka</w:t>
      </w:r>
      <w:proofErr w:type="spellEnd"/>
      <w:r w:rsidR="00C30945" w:rsidRPr="006B37C6">
        <w:rPr>
          <w:rFonts w:eastAsia="Calibri"/>
          <w:color w:val="222222"/>
          <w:sz w:val="20"/>
          <w:szCs w:val="20"/>
          <w:shd w:val="clear" w:color="auto" w:fill="FFFFFF"/>
          <w:lang w:val="en-US"/>
        </w:rPr>
        <w:t xml:space="preserve"> Charge Carrier Transport in Low-disperse Cadmium and Lead Tellurides Films</w:t>
      </w:r>
      <w:r w:rsidR="00971A76" w:rsidRPr="006B37C6">
        <w:rPr>
          <w:rFonts w:eastAsia="Calibri"/>
          <w:color w:val="222222"/>
          <w:sz w:val="20"/>
          <w:szCs w:val="20"/>
          <w:shd w:val="clear" w:color="auto" w:fill="FFFFFF"/>
          <w:lang w:val="en-US"/>
        </w:rPr>
        <w:t xml:space="preserve"> //</w:t>
      </w:r>
      <w:r w:rsidR="00C30945" w:rsidRPr="006B37C6">
        <w:rPr>
          <w:rFonts w:eastAsia="Calibri"/>
          <w:i/>
          <w:iCs/>
          <w:color w:val="222222"/>
          <w:sz w:val="20"/>
          <w:szCs w:val="20"/>
          <w:shd w:val="clear" w:color="auto" w:fill="FFFFFF"/>
          <w:lang w:val="en-US"/>
        </w:rPr>
        <w:t xml:space="preserve"> Physics and chemistry of solid state</w:t>
      </w:r>
      <w:r w:rsidR="00B64E31" w:rsidRPr="006B37C6">
        <w:rPr>
          <w:rFonts w:eastAsia="Calibri"/>
          <w:i/>
          <w:iCs/>
          <w:color w:val="222222"/>
          <w:sz w:val="20"/>
          <w:szCs w:val="20"/>
          <w:shd w:val="clear" w:color="auto" w:fill="FFFFFF"/>
          <w:lang w:val="en-US"/>
        </w:rPr>
        <w:t>, -</w:t>
      </w:r>
      <w:r w:rsidR="00C30945" w:rsidRPr="006B37C6">
        <w:rPr>
          <w:rFonts w:eastAsia="Calibri"/>
          <w:color w:val="222222"/>
          <w:sz w:val="20"/>
          <w:szCs w:val="20"/>
          <w:shd w:val="clear" w:color="auto" w:fill="FFFFFF"/>
          <w:lang w:val="en-US"/>
        </w:rPr>
        <w:t xml:space="preserve"> 2006. </w:t>
      </w:r>
      <w:r w:rsidR="00C849C1" w:rsidRPr="006B37C6">
        <w:rPr>
          <w:rFonts w:eastAsia="Calibri"/>
          <w:color w:val="222222"/>
          <w:sz w:val="20"/>
          <w:szCs w:val="20"/>
          <w:shd w:val="clear" w:color="auto" w:fill="FFFFFF"/>
          <w:lang w:val="en-US"/>
        </w:rPr>
        <w:t xml:space="preserve">– 245, </w:t>
      </w:r>
      <w:r w:rsidR="00C30945" w:rsidRPr="006B37C6">
        <w:rPr>
          <w:rFonts w:eastAsia="Calibri"/>
          <w:color w:val="222222"/>
          <w:sz w:val="20"/>
          <w:szCs w:val="20"/>
          <w:shd w:val="clear" w:color="auto" w:fill="FFFFFF"/>
          <w:lang w:val="en-US"/>
        </w:rPr>
        <w:t>Vol. 7, №2</w:t>
      </w:r>
      <w:r w:rsidR="009953CB" w:rsidRPr="006B37C6">
        <w:rPr>
          <w:rFonts w:eastAsia="Calibri"/>
          <w:color w:val="222222"/>
          <w:sz w:val="20"/>
          <w:szCs w:val="20"/>
          <w:shd w:val="clear" w:color="auto" w:fill="FFFFFF"/>
        </w:rPr>
        <w:t>.</w:t>
      </w:r>
      <w:r w:rsidR="00C30945" w:rsidRPr="006B37C6">
        <w:rPr>
          <w:rFonts w:eastAsia="Calibri"/>
          <w:color w:val="222222"/>
          <w:sz w:val="20"/>
          <w:szCs w:val="20"/>
          <w:shd w:val="clear" w:color="auto" w:fill="FFFFFF"/>
          <w:lang w:val="en-US"/>
        </w:rPr>
        <w:t xml:space="preserve"> </w:t>
      </w:r>
      <w:r w:rsidRPr="006B37C6">
        <w:rPr>
          <w:rFonts w:eastAsia="Calibri"/>
          <w:color w:val="222222"/>
          <w:sz w:val="20"/>
          <w:szCs w:val="20"/>
          <w:shd w:val="clear" w:color="auto" w:fill="FFFFFF"/>
        </w:rPr>
        <w:t>-</w:t>
      </w:r>
      <w:r w:rsidR="00C30945" w:rsidRPr="006B37C6">
        <w:rPr>
          <w:rFonts w:eastAsia="Calibri"/>
          <w:color w:val="222222"/>
          <w:sz w:val="20"/>
          <w:szCs w:val="20"/>
          <w:shd w:val="clear" w:color="auto" w:fill="FFFFFF"/>
          <w:lang w:val="en-US"/>
        </w:rPr>
        <w:t>245.</w:t>
      </w:r>
    </w:p>
    <w:p w14:paraId="15842B02" w14:textId="77777777" w:rsidR="00F97C0D" w:rsidRPr="00971A76" w:rsidRDefault="00F97C0D" w:rsidP="00F97C0D">
      <w:pPr>
        <w:spacing w:after="0" w:line="240" w:lineRule="auto"/>
        <w:ind w:firstLine="708"/>
        <w:jc w:val="both"/>
        <w:rPr>
          <w:rFonts w:eastAsia="Calibri"/>
          <w:sz w:val="20"/>
          <w:szCs w:val="20"/>
          <w:lang w:val="en-US"/>
        </w:rPr>
      </w:pPr>
    </w:p>
    <w:sectPr w:rsidR="00F97C0D" w:rsidRPr="00971A76" w:rsidSect="00121201">
      <w:pgSz w:w="8391" w:h="11906" w:code="11"/>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26465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4C"/>
    <w:rsid w:val="00007906"/>
    <w:rsid w:val="000248C2"/>
    <w:rsid w:val="00031C31"/>
    <w:rsid w:val="00041157"/>
    <w:rsid w:val="000445C5"/>
    <w:rsid w:val="000B07A4"/>
    <w:rsid w:val="000F2D97"/>
    <w:rsid w:val="000F6063"/>
    <w:rsid w:val="00121201"/>
    <w:rsid w:val="001212EF"/>
    <w:rsid w:val="001570F3"/>
    <w:rsid w:val="00160FEA"/>
    <w:rsid w:val="00175457"/>
    <w:rsid w:val="001762A6"/>
    <w:rsid w:val="00176841"/>
    <w:rsid w:val="001B3581"/>
    <w:rsid w:val="001D5BD0"/>
    <w:rsid w:val="001F7049"/>
    <w:rsid w:val="002078A2"/>
    <w:rsid w:val="002318C7"/>
    <w:rsid w:val="00254525"/>
    <w:rsid w:val="00273678"/>
    <w:rsid w:val="002A1350"/>
    <w:rsid w:val="003125D7"/>
    <w:rsid w:val="00313073"/>
    <w:rsid w:val="003701C2"/>
    <w:rsid w:val="00382176"/>
    <w:rsid w:val="00395EFB"/>
    <w:rsid w:val="003B157D"/>
    <w:rsid w:val="003C1063"/>
    <w:rsid w:val="003F37E2"/>
    <w:rsid w:val="00410CFD"/>
    <w:rsid w:val="00416B5E"/>
    <w:rsid w:val="004509F7"/>
    <w:rsid w:val="00477801"/>
    <w:rsid w:val="00482F11"/>
    <w:rsid w:val="00493FF9"/>
    <w:rsid w:val="004A1329"/>
    <w:rsid w:val="004A6611"/>
    <w:rsid w:val="004E1E73"/>
    <w:rsid w:val="004E6A05"/>
    <w:rsid w:val="005020AF"/>
    <w:rsid w:val="005211FE"/>
    <w:rsid w:val="00525660"/>
    <w:rsid w:val="005445EF"/>
    <w:rsid w:val="00553C90"/>
    <w:rsid w:val="0055618A"/>
    <w:rsid w:val="005F0DF2"/>
    <w:rsid w:val="005F2E76"/>
    <w:rsid w:val="00600A9A"/>
    <w:rsid w:val="00620E09"/>
    <w:rsid w:val="00652C89"/>
    <w:rsid w:val="006730E4"/>
    <w:rsid w:val="00686FB4"/>
    <w:rsid w:val="006B37C6"/>
    <w:rsid w:val="006B5F90"/>
    <w:rsid w:val="006C4A18"/>
    <w:rsid w:val="006D794C"/>
    <w:rsid w:val="006F49BD"/>
    <w:rsid w:val="007063F7"/>
    <w:rsid w:val="00711DF1"/>
    <w:rsid w:val="00717D2A"/>
    <w:rsid w:val="007617ED"/>
    <w:rsid w:val="0076708B"/>
    <w:rsid w:val="0077335B"/>
    <w:rsid w:val="00783899"/>
    <w:rsid w:val="0078756C"/>
    <w:rsid w:val="00793AF0"/>
    <w:rsid w:val="007A4445"/>
    <w:rsid w:val="007B3C19"/>
    <w:rsid w:val="007C6C44"/>
    <w:rsid w:val="007D0135"/>
    <w:rsid w:val="007D052C"/>
    <w:rsid w:val="007F730D"/>
    <w:rsid w:val="00814D69"/>
    <w:rsid w:val="00822CD7"/>
    <w:rsid w:val="00850CC7"/>
    <w:rsid w:val="008E335C"/>
    <w:rsid w:val="008F28C3"/>
    <w:rsid w:val="009010B8"/>
    <w:rsid w:val="00903AC2"/>
    <w:rsid w:val="00910537"/>
    <w:rsid w:val="009448C5"/>
    <w:rsid w:val="009523A0"/>
    <w:rsid w:val="00971A76"/>
    <w:rsid w:val="009953CB"/>
    <w:rsid w:val="009958CA"/>
    <w:rsid w:val="009C01E1"/>
    <w:rsid w:val="00A14A7E"/>
    <w:rsid w:val="00A2358D"/>
    <w:rsid w:val="00A355F2"/>
    <w:rsid w:val="00A46BC6"/>
    <w:rsid w:val="00A8622D"/>
    <w:rsid w:val="00AA5201"/>
    <w:rsid w:val="00AA5B6A"/>
    <w:rsid w:val="00AB4BD3"/>
    <w:rsid w:val="00AE0D36"/>
    <w:rsid w:val="00AF3269"/>
    <w:rsid w:val="00AF6DA4"/>
    <w:rsid w:val="00AF725C"/>
    <w:rsid w:val="00B0256F"/>
    <w:rsid w:val="00B3096D"/>
    <w:rsid w:val="00B64E31"/>
    <w:rsid w:val="00BA100F"/>
    <w:rsid w:val="00BC0C32"/>
    <w:rsid w:val="00BC37ED"/>
    <w:rsid w:val="00BE1B5D"/>
    <w:rsid w:val="00BE3344"/>
    <w:rsid w:val="00BF4F1F"/>
    <w:rsid w:val="00C30945"/>
    <w:rsid w:val="00C82275"/>
    <w:rsid w:val="00C849C1"/>
    <w:rsid w:val="00CB0E8C"/>
    <w:rsid w:val="00CB5586"/>
    <w:rsid w:val="00CC00D0"/>
    <w:rsid w:val="00CD317C"/>
    <w:rsid w:val="00CD7EB2"/>
    <w:rsid w:val="00CD7FCC"/>
    <w:rsid w:val="00D21AF2"/>
    <w:rsid w:val="00D4027F"/>
    <w:rsid w:val="00D618F0"/>
    <w:rsid w:val="00DC47D5"/>
    <w:rsid w:val="00DF2361"/>
    <w:rsid w:val="00E11854"/>
    <w:rsid w:val="00E21A99"/>
    <w:rsid w:val="00E46277"/>
    <w:rsid w:val="00E478A7"/>
    <w:rsid w:val="00E54B1E"/>
    <w:rsid w:val="00E5786D"/>
    <w:rsid w:val="00E626D9"/>
    <w:rsid w:val="00E6612A"/>
    <w:rsid w:val="00E7141D"/>
    <w:rsid w:val="00EC112F"/>
    <w:rsid w:val="00EC2A35"/>
    <w:rsid w:val="00EF633C"/>
    <w:rsid w:val="00F02A49"/>
    <w:rsid w:val="00F35A69"/>
    <w:rsid w:val="00F63CF3"/>
    <w:rsid w:val="00F76FAC"/>
    <w:rsid w:val="00F7774C"/>
    <w:rsid w:val="00F97C0D"/>
    <w:rsid w:val="00FB5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75A8"/>
  <w15:chartTrackingRefBased/>
  <w15:docId w15:val="{2FB66A53-E8ED-432C-9E61-737859D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C44"/>
    <w:rPr>
      <w:color w:val="0563C1" w:themeColor="hyperlink"/>
      <w:u w:val="single"/>
    </w:rPr>
  </w:style>
  <w:style w:type="character" w:styleId="a4">
    <w:name w:val="Unresolved Mention"/>
    <w:basedOn w:val="a0"/>
    <w:uiPriority w:val="99"/>
    <w:semiHidden/>
    <w:unhideWhenUsed/>
    <w:rsid w:val="007C6C44"/>
    <w:rPr>
      <w:color w:val="605E5C"/>
      <w:shd w:val="clear" w:color="auto" w:fill="E1DFDD"/>
    </w:rPr>
  </w:style>
  <w:style w:type="paragraph" w:styleId="a5">
    <w:name w:val="List Paragraph"/>
    <w:basedOn w:val="a"/>
    <w:uiPriority w:val="34"/>
    <w:qFormat/>
    <w:rsid w:val="004A6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tiana.mazur@nung.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4B92-438F-4130-8842-487F91CA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2475</Words>
  <Characters>1412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Мазур</dc:creator>
  <cp:keywords/>
  <dc:description/>
  <cp:lastModifiedBy>Myroslav Mazur</cp:lastModifiedBy>
  <cp:revision>34</cp:revision>
  <dcterms:created xsi:type="dcterms:W3CDTF">2022-05-03T19:40:00Z</dcterms:created>
  <dcterms:modified xsi:type="dcterms:W3CDTF">2022-05-04T09:34:00Z</dcterms:modified>
</cp:coreProperties>
</file>