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DC" w:rsidRPr="00796E34" w:rsidRDefault="00796E34" w:rsidP="00796E34">
      <w:pPr>
        <w:spacing w:line="360" w:lineRule="auto"/>
        <w:rPr>
          <w:b/>
        </w:rPr>
      </w:pPr>
      <w:r w:rsidRPr="00796E34">
        <w:rPr>
          <w:b/>
        </w:rPr>
        <w:t>Nanoparticles</w:t>
      </w:r>
      <w:r>
        <w:rPr>
          <w:b/>
        </w:rPr>
        <w:t>-</w:t>
      </w:r>
      <w:r w:rsidRPr="00796E34">
        <w:rPr>
          <w:b/>
        </w:rPr>
        <w:t>mediated enzyme replacement therapy rescues GALC enzymatic activity in the brain of a mou</w:t>
      </w:r>
      <w:r>
        <w:rPr>
          <w:b/>
        </w:rPr>
        <w:t>s</w:t>
      </w:r>
      <w:r w:rsidRPr="00796E34">
        <w:rPr>
          <w:b/>
        </w:rPr>
        <w:t xml:space="preserve">e model for Globoid </w:t>
      </w:r>
      <w:bookmarkStart w:id="0" w:name="_GoBack"/>
      <w:bookmarkEnd w:id="0"/>
      <w:r w:rsidRPr="00796E34">
        <w:rPr>
          <w:b/>
        </w:rPr>
        <w:t>cell leukodystrophy</w:t>
      </w:r>
    </w:p>
    <w:p w:rsidR="00796E34" w:rsidRPr="00796E34" w:rsidRDefault="00796E34"/>
    <w:p w:rsidR="00796E34" w:rsidRPr="00796E34" w:rsidRDefault="00796E34" w:rsidP="00796E34">
      <w:pPr>
        <w:jc w:val="both"/>
        <w:rPr>
          <w:rFonts w:ascii="Times New Roman" w:hAnsi="Times New Roman" w:cs="Times New Roman"/>
          <w:sz w:val="20"/>
          <w:szCs w:val="20"/>
        </w:rPr>
      </w:pPr>
      <w:proofErr w:type="spellStart"/>
      <w:r w:rsidRPr="00796E34">
        <w:rPr>
          <w:rFonts w:ascii="Times New Roman" w:hAnsi="Times New Roman" w:cs="Times New Roman"/>
          <w:color w:val="000000"/>
        </w:rPr>
        <w:t>Ambra</w:t>
      </w:r>
      <w:proofErr w:type="spellEnd"/>
      <w:r w:rsidRPr="00796E34">
        <w:rPr>
          <w:rFonts w:ascii="Times New Roman" w:hAnsi="Times New Roman" w:cs="Times New Roman"/>
          <w:color w:val="000000"/>
        </w:rPr>
        <w:t xml:space="preserve"> Del Grosso</w:t>
      </w:r>
      <w:r w:rsidRPr="00796E34">
        <w:rPr>
          <w:rFonts w:ascii="Times New Roman" w:hAnsi="Times New Roman" w:cs="Times New Roman"/>
          <w:color w:val="000000"/>
          <w:sz w:val="8"/>
          <w:szCs w:val="8"/>
          <w:vertAlign w:val="superscript"/>
        </w:rPr>
        <w:t>1</w:t>
      </w:r>
      <w:r w:rsidRPr="00796E34">
        <w:rPr>
          <w:rFonts w:ascii="Times New Roman" w:hAnsi="Times New Roman" w:cs="Times New Roman"/>
          <w:color w:val="000000"/>
        </w:rPr>
        <w:t xml:space="preserve">, Marianna </w:t>
      </w:r>
      <w:proofErr w:type="spellStart"/>
      <w:r w:rsidRPr="00796E34">
        <w:rPr>
          <w:rFonts w:ascii="Times New Roman" w:hAnsi="Times New Roman" w:cs="Times New Roman"/>
          <w:color w:val="000000"/>
        </w:rPr>
        <w:t>Galliani</w:t>
      </w:r>
      <w:proofErr w:type="spellEnd"/>
      <w:r w:rsidRPr="00796E34">
        <w:rPr>
          <w:rFonts w:ascii="Times New Roman" w:hAnsi="Times New Roman" w:cs="Times New Roman"/>
          <w:color w:val="000000"/>
        </w:rPr>
        <w:t xml:space="preserve"> </w:t>
      </w:r>
      <w:r w:rsidRPr="00796E34">
        <w:rPr>
          <w:rFonts w:ascii="Times New Roman" w:hAnsi="Times New Roman" w:cs="Times New Roman"/>
          <w:color w:val="000000"/>
          <w:sz w:val="8"/>
          <w:szCs w:val="8"/>
          <w:vertAlign w:val="superscript"/>
        </w:rPr>
        <w:t>1,2</w:t>
      </w:r>
      <w:r w:rsidRPr="00796E34">
        <w:rPr>
          <w:rFonts w:ascii="Times New Roman" w:hAnsi="Times New Roman" w:cs="Times New Roman"/>
          <w:color w:val="000000"/>
        </w:rPr>
        <w:t xml:space="preserve">, Lucia </w:t>
      </w:r>
      <w:proofErr w:type="spellStart"/>
      <w:r w:rsidRPr="00796E34">
        <w:rPr>
          <w:rFonts w:ascii="Times New Roman" w:hAnsi="Times New Roman" w:cs="Times New Roman"/>
          <w:color w:val="000000"/>
        </w:rPr>
        <w:t>Angella</w:t>
      </w:r>
      <w:proofErr w:type="spellEnd"/>
      <w:r w:rsidRPr="00796E34">
        <w:rPr>
          <w:rFonts w:ascii="Times New Roman" w:hAnsi="Times New Roman" w:cs="Times New Roman"/>
          <w:color w:val="000000"/>
        </w:rPr>
        <w:t xml:space="preserve"> </w:t>
      </w:r>
      <w:r w:rsidRPr="00796E34">
        <w:rPr>
          <w:rFonts w:ascii="Times New Roman" w:hAnsi="Times New Roman" w:cs="Times New Roman"/>
          <w:color w:val="000000"/>
          <w:sz w:val="8"/>
          <w:szCs w:val="8"/>
          <w:vertAlign w:val="superscript"/>
        </w:rPr>
        <w:t>1</w:t>
      </w:r>
      <w:r w:rsidRPr="00796E34">
        <w:rPr>
          <w:rFonts w:ascii="Times New Roman" w:hAnsi="Times New Roman" w:cs="Times New Roman"/>
          <w:color w:val="000000"/>
        </w:rPr>
        <w:t xml:space="preserve">, Melissa </w:t>
      </w:r>
      <w:proofErr w:type="spellStart"/>
      <w:r w:rsidRPr="00796E34">
        <w:rPr>
          <w:rFonts w:ascii="Times New Roman" w:hAnsi="Times New Roman" w:cs="Times New Roman"/>
          <w:color w:val="000000"/>
        </w:rPr>
        <w:t>Santi</w:t>
      </w:r>
      <w:proofErr w:type="spellEnd"/>
      <w:r w:rsidRPr="00796E34">
        <w:rPr>
          <w:rFonts w:ascii="Times New Roman" w:hAnsi="Times New Roman" w:cs="Times New Roman"/>
          <w:color w:val="000000"/>
        </w:rPr>
        <w:t xml:space="preserve"> </w:t>
      </w:r>
      <w:r w:rsidRPr="00796E34">
        <w:rPr>
          <w:rFonts w:ascii="Times New Roman" w:hAnsi="Times New Roman" w:cs="Times New Roman"/>
          <w:color w:val="000000"/>
          <w:sz w:val="8"/>
          <w:szCs w:val="8"/>
          <w:vertAlign w:val="superscript"/>
        </w:rPr>
        <w:t>1,2</w:t>
      </w:r>
      <w:r w:rsidRPr="00796E34">
        <w:rPr>
          <w:rFonts w:ascii="Times New Roman" w:hAnsi="Times New Roman" w:cs="Times New Roman"/>
          <w:color w:val="000000"/>
        </w:rPr>
        <w:t xml:space="preserve">, </w:t>
      </w:r>
      <w:proofErr w:type="spellStart"/>
      <w:r w:rsidRPr="00796E34">
        <w:rPr>
          <w:rFonts w:ascii="Times New Roman" w:hAnsi="Times New Roman" w:cs="Times New Roman"/>
          <w:color w:val="000000"/>
        </w:rPr>
        <w:t>Ilaria</w:t>
      </w:r>
      <w:proofErr w:type="spellEnd"/>
      <w:r w:rsidRPr="00796E34">
        <w:rPr>
          <w:rFonts w:ascii="Times New Roman" w:hAnsi="Times New Roman" w:cs="Times New Roman"/>
          <w:color w:val="000000"/>
        </w:rPr>
        <w:t xml:space="preserve"> Tonazzini</w:t>
      </w:r>
      <w:r w:rsidRPr="00796E34">
        <w:rPr>
          <w:rFonts w:ascii="Times New Roman" w:hAnsi="Times New Roman" w:cs="Times New Roman"/>
          <w:color w:val="000000"/>
          <w:sz w:val="8"/>
          <w:szCs w:val="8"/>
          <w:vertAlign w:val="superscript"/>
        </w:rPr>
        <w:t>1</w:t>
      </w:r>
      <w:r w:rsidRPr="00796E34">
        <w:rPr>
          <w:rFonts w:ascii="Times New Roman" w:hAnsi="Times New Roman" w:cs="Times New Roman"/>
          <w:color w:val="000000"/>
        </w:rPr>
        <w:t xml:space="preserve">, Gabriele </w:t>
      </w:r>
      <w:proofErr w:type="spellStart"/>
      <w:r w:rsidRPr="00796E34">
        <w:rPr>
          <w:rFonts w:ascii="Times New Roman" w:hAnsi="Times New Roman" w:cs="Times New Roman"/>
          <w:color w:val="000000"/>
        </w:rPr>
        <w:t>Parlanti</w:t>
      </w:r>
      <w:proofErr w:type="spellEnd"/>
      <w:r w:rsidRPr="00796E34">
        <w:rPr>
          <w:rFonts w:ascii="Times New Roman" w:hAnsi="Times New Roman" w:cs="Times New Roman"/>
          <w:color w:val="000000"/>
        </w:rPr>
        <w:t xml:space="preserve"> </w:t>
      </w:r>
      <w:r w:rsidRPr="00796E34">
        <w:rPr>
          <w:rFonts w:ascii="Times New Roman" w:hAnsi="Times New Roman" w:cs="Times New Roman"/>
          <w:color w:val="000000"/>
          <w:sz w:val="8"/>
          <w:szCs w:val="8"/>
          <w:vertAlign w:val="superscript"/>
        </w:rPr>
        <w:t>1</w:t>
      </w:r>
      <w:r w:rsidRPr="00796E34">
        <w:rPr>
          <w:rFonts w:ascii="Times New Roman" w:hAnsi="Times New Roman" w:cs="Times New Roman"/>
          <w:color w:val="000000"/>
        </w:rPr>
        <w:t xml:space="preserve">, Giovanni Signore </w:t>
      </w:r>
      <w:r w:rsidRPr="00796E34">
        <w:rPr>
          <w:rFonts w:ascii="Times New Roman" w:hAnsi="Times New Roman" w:cs="Times New Roman"/>
          <w:color w:val="000000"/>
          <w:sz w:val="8"/>
          <w:szCs w:val="8"/>
          <w:vertAlign w:val="superscript"/>
        </w:rPr>
        <w:t xml:space="preserve">1,2,3 </w:t>
      </w:r>
      <w:r w:rsidRPr="00796E34">
        <w:rPr>
          <w:rFonts w:ascii="Times New Roman" w:hAnsi="Times New Roman" w:cs="Times New Roman"/>
          <w:color w:val="000000"/>
        </w:rPr>
        <w:t>and Marco Cecchini</w:t>
      </w:r>
      <w:r w:rsidRPr="00796E34">
        <w:rPr>
          <w:rFonts w:ascii="Times New Roman" w:hAnsi="Times New Roman" w:cs="Times New Roman"/>
          <w:color w:val="000000"/>
          <w:sz w:val="8"/>
          <w:szCs w:val="8"/>
          <w:vertAlign w:val="superscript"/>
        </w:rPr>
        <w:t>1</w:t>
      </w:r>
      <w:r w:rsidRPr="00796E34">
        <w:rPr>
          <w:rFonts w:ascii="Times New Roman" w:hAnsi="Times New Roman" w:cs="Times New Roman"/>
          <w:color w:val="000000"/>
        </w:rPr>
        <w:t>. </w:t>
      </w:r>
    </w:p>
    <w:p w:rsidR="00796E34" w:rsidRPr="00796E34" w:rsidRDefault="00796E34" w:rsidP="00796E34">
      <w:pPr>
        <w:spacing w:before="120"/>
        <w:jc w:val="both"/>
        <w:rPr>
          <w:rFonts w:ascii="Times New Roman" w:hAnsi="Times New Roman" w:cs="Times New Roman"/>
          <w:sz w:val="20"/>
          <w:szCs w:val="20"/>
        </w:rPr>
      </w:pPr>
      <w:r w:rsidRPr="00796E34">
        <w:rPr>
          <w:rFonts w:ascii="Times New Roman" w:hAnsi="Times New Roman" w:cs="Times New Roman"/>
          <w:color w:val="000000"/>
          <w:sz w:val="8"/>
          <w:szCs w:val="8"/>
          <w:vertAlign w:val="superscript"/>
        </w:rPr>
        <w:t>1</w:t>
      </w:r>
      <w:r w:rsidRPr="00796E34">
        <w:rPr>
          <w:rFonts w:ascii="Times New Roman" w:hAnsi="Times New Roman" w:cs="Times New Roman"/>
          <w:color w:val="000000"/>
        </w:rPr>
        <w:t xml:space="preserve">NEST, </w:t>
      </w:r>
      <w:proofErr w:type="spellStart"/>
      <w:r w:rsidRPr="00796E34">
        <w:rPr>
          <w:rFonts w:ascii="Times New Roman" w:hAnsi="Times New Roman" w:cs="Times New Roman"/>
          <w:color w:val="000000"/>
        </w:rPr>
        <w:t>Isituto</w:t>
      </w:r>
      <w:proofErr w:type="spellEnd"/>
      <w:r w:rsidRPr="00796E34">
        <w:rPr>
          <w:rFonts w:ascii="Times New Roman" w:hAnsi="Times New Roman" w:cs="Times New Roman"/>
          <w:color w:val="000000"/>
        </w:rPr>
        <w:t xml:space="preserve"> </w:t>
      </w:r>
      <w:proofErr w:type="spellStart"/>
      <w:r w:rsidRPr="00796E34">
        <w:rPr>
          <w:rFonts w:ascii="Times New Roman" w:hAnsi="Times New Roman" w:cs="Times New Roman"/>
          <w:color w:val="000000"/>
        </w:rPr>
        <w:t>Nanoscienze</w:t>
      </w:r>
      <w:proofErr w:type="spellEnd"/>
      <w:r w:rsidRPr="00796E34">
        <w:rPr>
          <w:rFonts w:ascii="Times New Roman" w:hAnsi="Times New Roman" w:cs="Times New Roman"/>
          <w:color w:val="000000"/>
        </w:rPr>
        <w:t xml:space="preserve">-CNR and </w:t>
      </w:r>
      <w:proofErr w:type="spellStart"/>
      <w:r w:rsidRPr="00796E34">
        <w:rPr>
          <w:rFonts w:ascii="Times New Roman" w:hAnsi="Times New Roman" w:cs="Times New Roman"/>
          <w:color w:val="000000"/>
        </w:rPr>
        <w:t>Scuola</w:t>
      </w:r>
      <w:proofErr w:type="spellEnd"/>
      <w:r w:rsidRPr="00796E34">
        <w:rPr>
          <w:rFonts w:ascii="Times New Roman" w:hAnsi="Times New Roman" w:cs="Times New Roman"/>
          <w:color w:val="000000"/>
        </w:rPr>
        <w:t xml:space="preserve"> </w:t>
      </w:r>
      <w:proofErr w:type="spellStart"/>
      <w:r w:rsidRPr="00796E34">
        <w:rPr>
          <w:rFonts w:ascii="Times New Roman" w:hAnsi="Times New Roman" w:cs="Times New Roman"/>
          <w:color w:val="000000"/>
        </w:rPr>
        <w:t>Normale</w:t>
      </w:r>
      <w:proofErr w:type="spellEnd"/>
      <w:r w:rsidRPr="00796E34">
        <w:rPr>
          <w:rFonts w:ascii="Times New Roman" w:hAnsi="Times New Roman" w:cs="Times New Roman"/>
          <w:color w:val="000000"/>
        </w:rPr>
        <w:t xml:space="preserve"> </w:t>
      </w:r>
      <w:proofErr w:type="spellStart"/>
      <w:r w:rsidRPr="00796E34">
        <w:rPr>
          <w:rFonts w:ascii="Times New Roman" w:hAnsi="Times New Roman" w:cs="Times New Roman"/>
          <w:color w:val="000000"/>
        </w:rPr>
        <w:t>Superiore</w:t>
      </w:r>
      <w:proofErr w:type="spellEnd"/>
      <w:r w:rsidRPr="00796E34">
        <w:rPr>
          <w:rFonts w:ascii="Times New Roman" w:hAnsi="Times New Roman" w:cs="Times New Roman"/>
          <w:color w:val="000000"/>
        </w:rPr>
        <w:t xml:space="preserve">, Piazza San </w:t>
      </w:r>
      <w:proofErr w:type="spellStart"/>
      <w:r w:rsidRPr="00796E34">
        <w:rPr>
          <w:rFonts w:ascii="Times New Roman" w:hAnsi="Times New Roman" w:cs="Times New Roman"/>
          <w:color w:val="000000"/>
        </w:rPr>
        <w:t>Silvestro</w:t>
      </w:r>
      <w:proofErr w:type="spellEnd"/>
      <w:r w:rsidRPr="00796E34">
        <w:rPr>
          <w:rFonts w:ascii="Times New Roman" w:hAnsi="Times New Roman" w:cs="Times New Roman"/>
          <w:color w:val="000000"/>
        </w:rPr>
        <w:t xml:space="preserve"> 12, 56127 Pisa, Italy </w:t>
      </w:r>
    </w:p>
    <w:p w:rsidR="00796E34" w:rsidRPr="00796E34" w:rsidRDefault="00796E34" w:rsidP="00796E34">
      <w:pPr>
        <w:spacing w:before="120"/>
        <w:jc w:val="both"/>
        <w:rPr>
          <w:rFonts w:ascii="Times New Roman" w:hAnsi="Times New Roman" w:cs="Times New Roman"/>
          <w:sz w:val="20"/>
          <w:szCs w:val="20"/>
        </w:rPr>
      </w:pPr>
      <w:r w:rsidRPr="00796E34">
        <w:rPr>
          <w:rFonts w:ascii="Times New Roman" w:hAnsi="Times New Roman" w:cs="Times New Roman"/>
          <w:color w:val="000000"/>
          <w:sz w:val="8"/>
          <w:szCs w:val="8"/>
          <w:vertAlign w:val="superscript"/>
        </w:rPr>
        <w:t>2</w:t>
      </w:r>
      <w:r w:rsidRPr="00796E34">
        <w:rPr>
          <w:rFonts w:ascii="Times New Roman" w:hAnsi="Times New Roman" w:cs="Times New Roman"/>
          <w:color w:val="000000"/>
        </w:rPr>
        <w:t xml:space="preserve">Center of Nanotechnology </w:t>
      </w:r>
      <w:proofErr w:type="spellStart"/>
      <w:r w:rsidRPr="00796E34">
        <w:rPr>
          <w:rFonts w:ascii="Times New Roman" w:hAnsi="Times New Roman" w:cs="Times New Roman"/>
          <w:color w:val="000000"/>
        </w:rPr>
        <w:t>Innovation@NEST</w:t>
      </w:r>
      <w:proofErr w:type="spellEnd"/>
      <w:r w:rsidRPr="00796E34">
        <w:rPr>
          <w:rFonts w:ascii="Times New Roman" w:hAnsi="Times New Roman" w:cs="Times New Roman"/>
          <w:color w:val="000000"/>
        </w:rPr>
        <w:t xml:space="preserve">, Piazza San </w:t>
      </w:r>
      <w:proofErr w:type="spellStart"/>
      <w:r w:rsidRPr="00796E34">
        <w:rPr>
          <w:rFonts w:ascii="Times New Roman" w:hAnsi="Times New Roman" w:cs="Times New Roman"/>
          <w:color w:val="000000"/>
        </w:rPr>
        <w:t>Silvestro</w:t>
      </w:r>
      <w:proofErr w:type="spellEnd"/>
      <w:r w:rsidRPr="00796E34">
        <w:rPr>
          <w:rFonts w:ascii="Times New Roman" w:hAnsi="Times New Roman" w:cs="Times New Roman"/>
          <w:color w:val="000000"/>
        </w:rPr>
        <w:t xml:space="preserve"> 12, 56127 Pisa, Italy</w:t>
      </w:r>
    </w:p>
    <w:p w:rsidR="00796E34" w:rsidRPr="00796E34" w:rsidRDefault="00796E34" w:rsidP="00796E34">
      <w:pPr>
        <w:jc w:val="both"/>
        <w:rPr>
          <w:rFonts w:ascii="Times New Roman" w:hAnsi="Times New Roman" w:cs="Times New Roman"/>
          <w:sz w:val="20"/>
          <w:szCs w:val="20"/>
        </w:rPr>
      </w:pPr>
      <w:r w:rsidRPr="00796E34">
        <w:rPr>
          <w:rFonts w:ascii="Times New Roman" w:hAnsi="Times New Roman" w:cs="Times New Roman"/>
          <w:color w:val="000000"/>
          <w:sz w:val="8"/>
          <w:szCs w:val="8"/>
          <w:vertAlign w:val="superscript"/>
        </w:rPr>
        <w:t>3</w:t>
      </w:r>
      <w:r w:rsidRPr="00796E34">
        <w:rPr>
          <w:rFonts w:ascii="Times New Roman" w:hAnsi="Times New Roman" w:cs="Times New Roman"/>
          <w:color w:val="000000"/>
        </w:rPr>
        <w:t xml:space="preserve">Fondazione </w:t>
      </w:r>
      <w:proofErr w:type="spellStart"/>
      <w:r w:rsidRPr="00796E34">
        <w:rPr>
          <w:rFonts w:ascii="Times New Roman" w:hAnsi="Times New Roman" w:cs="Times New Roman"/>
          <w:color w:val="000000"/>
        </w:rPr>
        <w:t>Pisana</w:t>
      </w:r>
      <w:proofErr w:type="spellEnd"/>
      <w:r w:rsidRPr="00796E34">
        <w:rPr>
          <w:rFonts w:ascii="Times New Roman" w:hAnsi="Times New Roman" w:cs="Times New Roman"/>
          <w:color w:val="000000"/>
        </w:rPr>
        <w:t xml:space="preserve"> per la </w:t>
      </w:r>
      <w:proofErr w:type="spellStart"/>
      <w:r w:rsidRPr="00796E34">
        <w:rPr>
          <w:rFonts w:ascii="Times New Roman" w:hAnsi="Times New Roman" w:cs="Times New Roman"/>
          <w:color w:val="000000"/>
        </w:rPr>
        <w:t>Scienza</w:t>
      </w:r>
      <w:proofErr w:type="spellEnd"/>
      <w:r w:rsidRPr="00796E34">
        <w:rPr>
          <w:rFonts w:ascii="Times New Roman" w:hAnsi="Times New Roman" w:cs="Times New Roman"/>
          <w:color w:val="000000"/>
        </w:rPr>
        <w:t xml:space="preserve"> ONLUS, 56021 Pisa, Italy</w:t>
      </w:r>
    </w:p>
    <w:p w:rsidR="00796E34" w:rsidRPr="00796E34" w:rsidRDefault="00796E34" w:rsidP="00796E34">
      <w:pPr>
        <w:jc w:val="both"/>
        <w:rPr>
          <w:rFonts w:ascii="Times New Roman" w:eastAsia="Times New Roman" w:hAnsi="Times New Roman" w:cs="Times New Roman"/>
          <w:sz w:val="20"/>
          <w:szCs w:val="20"/>
        </w:rPr>
      </w:pPr>
    </w:p>
    <w:p w:rsidR="00796E34" w:rsidRPr="00796E34" w:rsidRDefault="00796E34" w:rsidP="00796E34">
      <w:pPr>
        <w:spacing w:line="360" w:lineRule="auto"/>
        <w:jc w:val="both"/>
        <w:rPr>
          <w:rFonts w:ascii="Times New Roman" w:eastAsia="Times New Roman" w:hAnsi="Times New Roman" w:cs="Times New Roman"/>
          <w:sz w:val="20"/>
          <w:szCs w:val="20"/>
        </w:rPr>
      </w:pPr>
    </w:p>
    <w:p w:rsidR="00796E34" w:rsidRPr="00796E34" w:rsidRDefault="00796E34" w:rsidP="00796E34">
      <w:pPr>
        <w:spacing w:line="360" w:lineRule="auto"/>
        <w:jc w:val="both"/>
        <w:rPr>
          <w:rFonts w:ascii="Times New Roman" w:hAnsi="Times New Roman" w:cs="Times New Roman"/>
          <w:sz w:val="20"/>
          <w:szCs w:val="20"/>
        </w:rPr>
      </w:pPr>
      <w:proofErr w:type="spellStart"/>
      <w:r w:rsidRPr="00796E34">
        <w:rPr>
          <w:rFonts w:ascii="Times New Roman" w:hAnsi="Times New Roman" w:cs="Times New Roman"/>
          <w:color w:val="000000"/>
        </w:rPr>
        <w:t>Lysosomal</w:t>
      </w:r>
      <w:proofErr w:type="spellEnd"/>
      <w:r w:rsidRPr="00796E34">
        <w:rPr>
          <w:rFonts w:ascii="Times New Roman" w:hAnsi="Times New Roman" w:cs="Times New Roman"/>
          <w:color w:val="000000"/>
        </w:rPr>
        <w:t xml:space="preserve"> storage disorders (LSDs) are a large group of metabolic diseases, individually rare but collectively common (1:5,000 live births). Usually, they result from an enzyme deficiency within lysosomes, which ultimately causes accumulation of </w:t>
      </w:r>
      <w:proofErr w:type="spellStart"/>
      <w:r w:rsidRPr="00796E34">
        <w:rPr>
          <w:rFonts w:ascii="Times New Roman" w:hAnsi="Times New Roman" w:cs="Times New Roman"/>
          <w:color w:val="000000"/>
        </w:rPr>
        <w:t>undegraded</w:t>
      </w:r>
      <w:proofErr w:type="spellEnd"/>
      <w:r w:rsidRPr="00796E34">
        <w:rPr>
          <w:rFonts w:ascii="Times New Roman" w:hAnsi="Times New Roman" w:cs="Times New Roman"/>
          <w:color w:val="000000"/>
        </w:rPr>
        <w:t xml:space="preserve"> substrates. The most clinically applied method to treat LSDs is the systemic administration of the missing enzyme. This approach, however, is not effective in the case of LSDs that involve the central nervous system (CNS); the presence of the blood brain barrier (BBB), in fact, forbids translocation of big molecules into the brain. Here, a new enzyme delivery system based on the encapsulation of cross-linked enzyme aggregates (CLEAs) into poly</w:t>
      </w:r>
      <w:proofErr w:type="gramStart"/>
      <w:r w:rsidRPr="00796E34">
        <w:rPr>
          <w:rFonts w:ascii="Times New Roman" w:hAnsi="Times New Roman" w:cs="Times New Roman"/>
          <w:color w:val="000000"/>
        </w:rPr>
        <w:t>-(</w:t>
      </w:r>
      <w:proofErr w:type="spellStart"/>
      <w:proofErr w:type="gramEnd"/>
      <w:r w:rsidRPr="00796E34">
        <w:rPr>
          <w:rFonts w:ascii="Times New Roman" w:hAnsi="Times New Roman" w:cs="Times New Roman"/>
          <w:color w:val="000000"/>
        </w:rPr>
        <w:t>lactide</w:t>
      </w:r>
      <w:proofErr w:type="spellEnd"/>
      <w:r w:rsidRPr="00796E34">
        <w:rPr>
          <w:rFonts w:ascii="Times New Roman" w:hAnsi="Times New Roman" w:cs="Times New Roman"/>
          <w:color w:val="000000"/>
        </w:rPr>
        <w:t>-co-</w:t>
      </w:r>
      <w:proofErr w:type="spellStart"/>
      <w:r w:rsidRPr="00796E34">
        <w:rPr>
          <w:rFonts w:ascii="Times New Roman" w:hAnsi="Times New Roman" w:cs="Times New Roman"/>
          <w:color w:val="000000"/>
        </w:rPr>
        <w:t>glycolide</w:t>
      </w:r>
      <w:proofErr w:type="spellEnd"/>
      <w:r w:rsidRPr="00796E34">
        <w:rPr>
          <w:rFonts w:ascii="Times New Roman" w:hAnsi="Times New Roman" w:cs="Times New Roman"/>
          <w:color w:val="000000"/>
        </w:rPr>
        <w:t xml:space="preserve">) (PLGA) nanoparticles (NPs) functionalized with brain targeting peptides (Ang2, g7 or Tf2) is demonstrated for Globoid cell leukodystrophy (or </w:t>
      </w:r>
      <w:proofErr w:type="spellStart"/>
      <w:r w:rsidRPr="00796E34">
        <w:rPr>
          <w:rFonts w:ascii="Times New Roman" w:hAnsi="Times New Roman" w:cs="Times New Roman"/>
          <w:color w:val="000000"/>
        </w:rPr>
        <w:t>Krabbe</w:t>
      </w:r>
      <w:proofErr w:type="spellEnd"/>
      <w:r w:rsidRPr="00796E34">
        <w:rPr>
          <w:rFonts w:ascii="Times New Roman" w:hAnsi="Times New Roman" w:cs="Times New Roman"/>
          <w:color w:val="000000"/>
        </w:rPr>
        <w:t xml:space="preserve"> disease KD; OMIM #245200), an inherited neurodegenerative LSD caused by the genetic deficiency of the enzyme </w:t>
      </w:r>
      <w:proofErr w:type="spellStart"/>
      <w:r w:rsidRPr="00796E34">
        <w:rPr>
          <w:rFonts w:ascii="Times New Roman" w:hAnsi="Times New Roman" w:cs="Times New Roman"/>
          <w:color w:val="000000"/>
        </w:rPr>
        <w:t>galactosylceramidase</w:t>
      </w:r>
      <w:proofErr w:type="spellEnd"/>
      <w:r w:rsidRPr="00796E34">
        <w:rPr>
          <w:rFonts w:ascii="Times New Roman" w:hAnsi="Times New Roman" w:cs="Times New Roman"/>
          <w:color w:val="000000"/>
        </w:rPr>
        <w:t xml:space="preserve"> (GALC; EC 3.2.1.46). We firstly synthesize and characterize Ang2, g7 and Tf2-targeted GALC CLEA NPs. Then, we study NP cell uptake and trafficking, assessing their capability to reinstate enzymatic activity </w:t>
      </w:r>
      <w:r w:rsidRPr="00796E34">
        <w:rPr>
          <w:rFonts w:ascii="Times New Roman" w:hAnsi="Times New Roman" w:cs="Times New Roman"/>
          <w:i/>
          <w:iCs/>
          <w:color w:val="000000"/>
        </w:rPr>
        <w:t>in vitro</w:t>
      </w:r>
      <w:r w:rsidRPr="00796E34">
        <w:rPr>
          <w:rFonts w:ascii="Times New Roman" w:hAnsi="Times New Roman" w:cs="Times New Roman"/>
          <w:color w:val="000000"/>
        </w:rPr>
        <w:t xml:space="preserve">. Finally, we successfully test our NP formulations in the </w:t>
      </w:r>
      <w:proofErr w:type="spellStart"/>
      <w:r w:rsidRPr="00796E34">
        <w:rPr>
          <w:rFonts w:ascii="Times New Roman" w:hAnsi="Times New Roman" w:cs="Times New Roman"/>
          <w:color w:val="000000"/>
        </w:rPr>
        <w:t>Twitcher</w:t>
      </w:r>
      <w:proofErr w:type="spellEnd"/>
      <w:r w:rsidRPr="00796E34">
        <w:rPr>
          <w:rFonts w:ascii="Times New Roman" w:hAnsi="Times New Roman" w:cs="Times New Roman"/>
          <w:color w:val="000000"/>
        </w:rPr>
        <w:t xml:space="preserve"> mouse, the spontaneous murine model of KD. We report enzymatic activity measurements in the nervous system and in typical accumulation districts upon NP </w:t>
      </w:r>
      <w:proofErr w:type="spellStart"/>
      <w:r w:rsidRPr="00796E34">
        <w:rPr>
          <w:rFonts w:ascii="Times New Roman" w:hAnsi="Times New Roman" w:cs="Times New Roman"/>
          <w:color w:val="000000"/>
        </w:rPr>
        <w:t>intraperitoneal</w:t>
      </w:r>
      <w:proofErr w:type="spellEnd"/>
      <w:r w:rsidRPr="00796E34">
        <w:rPr>
          <w:rFonts w:ascii="Times New Roman" w:hAnsi="Times New Roman" w:cs="Times New Roman"/>
          <w:color w:val="000000"/>
        </w:rPr>
        <w:t xml:space="preserve"> injections, demonstrating GALC activity recovery in the brain up to the level of unaffected control mice. In addition, the presence of targeted NPs in the brain was confirmed by confocal microscopy. Taken together, these results open new therapeutic perspectives for KD, and for all LSDs with major involvement of the CNS.</w:t>
      </w:r>
    </w:p>
    <w:p w:rsidR="00796E34" w:rsidRPr="00796E34" w:rsidRDefault="00796E34" w:rsidP="00796E34">
      <w:pPr>
        <w:rPr>
          <w:rFonts w:ascii="Times New Roman" w:eastAsia="Times New Roman" w:hAnsi="Times New Roman" w:cs="Times New Roman"/>
          <w:sz w:val="20"/>
          <w:szCs w:val="20"/>
        </w:rPr>
      </w:pPr>
    </w:p>
    <w:p w:rsidR="00796E34" w:rsidRPr="00796E34" w:rsidRDefault="00796E34"/>
    <w:sectPr w:rsidR="00796E34" w:rsidRPr="00796E34" w:rsidSect="00796E34">
      <w:pgSz w:w="11900" w:h="16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34"/>
    <w:rsid w:val="00796E34"/>
    <w:rsid w:val="008165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EDF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96E34"/>
    <w:pPr>
      <w:spacing w:before="100" w:beforeAutospacing="1" w:after="100" w:afterAutospacing="1"/>
    </w:pPr>
    <w:rPr>
      <w:rFonts w:ascii="Times New Roman" w:hAnsi="Times New Roman" w:cs="Times New Roman"/>
      <w:sz w:val="20"/>
      <w:szCs w:val="2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96E34"/>
    <w:pPr>
      <w:spacing w:before="100" w:beforeAutospacing="1" w:after="100" w:afterAutospacing="1"/>
    </w:pPr>
    <w:rPr>
      <w:rFonts w:ascii="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24725">
      <w:bodyDiv w:val="1"/>
      <w:marLeft w:val="0"/>
      <w:marRight w:val="0"/>
      <w:marTop w:val="0"/>
      <w:marBottom w:val="0"/>
      <w:divBdr>
        <w:top w:val="none" w:sz="0" w:space="0" w:color="auto"/>
        <w:left w:val="none" w:sz="0" w:space="0" w:color="auto"/>
        <w:bottom w:val="none" w:sz="0" w:space="0" w:color="auto"/>
        <w:right w:val="none" w:sz="0" w:space="0" w:color="auto"/>
      </w:divBdr>
    </w:div>
    <w:div w:id="1585261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1995</Characters>
  <Application>Microsoft Macintosh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Del Grosso</dc:creator>
  <cp:keywords/>
  <dc:description/>
  <cp:lastModifiedBy>Ambra Del Grosso</cp:lastModifiedBy>
  <cp:revision>1</cp:revision>
  <dcterms:created xsi:type="dcterms:W3CDTF">2021-04-08T07:05:00Z</dcterms:created>
  <dcterms:modified xsi:type="dcterms:W3CDTF">2021-04-08T07:18:00Z</dcterms:modified>
</cp:coreProperties>
</file>