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B0BD" w14:textId="17A98774" w:rsidR="00CC00D0" w:rsidRPr="00BE1B5D" w:rsidRDefault="00CC00D0" w:rsidP="006D794C">
      <w:pPr>
        <w:spacing w:line="240" w:lineRule="auto"/>
        <w:jc w:val="center"/>
        <w:rPr>
          <w:b/>
          <w:bCs/>
          <w:sz w:val="22"/>
          <w:szCs w:val="22"/>
          <w:lang w:val="en-US"/>
        </w:rPr>
      </w:pPr>
      <w:r w:rsidRPr="00BE1B5D">
        <w:rPr>
          <w:b/>
          <w:bCs/>
          <w:sz w:val="22"/>
          <w:szCs w:val="22"/>
          <w:lang w:val="en-US"/>
        </w:rPr>
        <w:t>Nanostructured surfaces</w:t>
      </w:r>
    </w:p>
    <w:p w14:paraId="3A7D3F48" w14:textId="7588435F" w:rsidR="000B07A4" w:rsidRPr="009523A0" w:rsidRDefault="000B07A4" w:rsidP="006D794C">
      <w:pPr>
        <w:spacing w:line="240" w:lineRule="auto"/>
        <w:jc w:val="center"/>
        <w:rPr>
          <w:b/>
          <w:bCs/>
          <w:sz w:val="24"/>
          <w:szCs w:val="24"/>
          <w:lang w:val="en-US"/>
        </w:rPr>
      </w:pPr>
      <w:r w:rsidRPr="009523A0">
        <w:rPr>
          <w:b/>
          <w:bCs/>
          <w:sz w:val="24"/>
          <w:szCs w:val="24"/>
          <w:lang w:val="en-US"/>
        </w:rPr>
        <w:t xml:space="preserve">Effect of film thickness on optical constants of </w:t>
      </w:r>
      <w:proofErr w:type="spellStart"/>
      <w:r w:rsidRPr="009523A0">
        <w:rPr>
          <w:b/>
          <w:bCs/>
          <w:sz w:val="24"/>
          <w:szCs w:val="24"/>
          <w:lang w:val="en-US"/>
        </w:rPr>
        <w:t>CdTe</w:t>
      </w:r>
      <w:proofErr w:type="spellEnd"/>
      <w:r w:rsidRPr="009523A0">
        <w:rPr>
          <w:b/>
          <w:bCs/>
          <w:sz w:val="24"/>
          <w:szCs w:val="24"/>
          <w:lang w:val="en-US"/>
        </w:rPr>
        <w:t xml:space="preserve"> thin films</w:t>
      </w:r>
    </w:p>
    <w:p w14:paraId="4EAA9635" w14:textId="26BA7482" w:rsidR="00CC00D0" w:rsidRPr="00CC00D0" w:rsidRDefault="00CC00D0" w:rsidP="006D794C">
      <w:pPr>
        <w:spacing w:line="240" w:lineRule="auto"/>
        <w:ind w:firstLine="1"/>
        <w:jc w:val="center"/>
        <w:rPr>
          <w:b/>
          <w:bCs/>
          <w:sz w:val="20"/>
          <w:szCs w:val="20"/>
          <w:vertAlign w:val="superscript"/>
          <w:lang w:val="en-US"/>
        </w:rPr>
      </w:pPr>
      <w:bookmarkStart w:id="0" w:name="_Hlk73117878"/>
      <w:r w:rsidRPr="00CC00D0">
        <w:rPr>
          <w:b/>
          <w:sz w:val="20"/>
          <w:szCs w:val="20"/>
          <w:u w:val="single"/>
          <w:lang w:val="en-US"/>
        </w:rPr>
        <w:t>Mazur T.M.</w:t>
      </w:r>
      <w:r w:rsidR="007063F7" w:rsidRPr="006D794C">
        <w:rPr>
          <w:b/>
          <w:sz w:val="20"/>
          <w:szCs w:val="20"/>
          <w:u w:val="single"/>
          <w:vertAlign w:val="superscript"/>
          <w:lang w:val="en-US"/>
        </w:rPr>
        <w:t>1</w:t>
      </w:r>
      <w:bookmarkEnd w:id="0"/>
      <w:r w:rsidRPr="00CC00D0">
        <w:rPr>
          <w:b/>
          <w:sz w:val="20"/>
          <w:szCs w:val="20"/>
          <w:lang w:val="en-US"/>
        </w:rPr>
        <w:t xml:space="preserve">, </w:t>
      </w:r>
      <w:proofErr w:type="spellStart"/>
      <w:r w:rsidRPr="00CC00D0">
        <w:rPr>
          <w:b/>
          <w:sz w:val="20"/>
          <w:szCs w:val="20"/>
          <w:lang w:val="en-US"/>
        </w:rPr>
        <w:t>Slyotov</w:t>
      </w:r>
      <w:proofErr w:type="spellEnd"/>
      <w:r w:rsidRPr="00CC00D0">
        <w:rPr>
          <w:b/>
          <w:sz w:val="20"/>
          <w:szCs w:val="20"/>
          <w:lang w:val="en-US"/>
        </w:rPr>
        <w:t xml:space="preserve"> M.M.</w:t>
      </w:r>
      <w:r w:rsidR="002A1350" w:rsidRPr="006D794C">
        <w:rPr>
          <w:b/>
          <w:sz w:val="20"/>
          <w:szCs w:val="20"/>
          <w:vertAlign w:val="superscript"/>
          <w:lang w:val="en-US"/>
        </w:rPr>
        <w:t>2</w:t>
      </w:r>
      <w:r w:rsidRPr="00CC00D0">
        <w:rPr>
          <w:b/>
          <w:sz w:val="20"/>
          <w:szCs w:val="20"/>
          <w:lang w:val="en-US"/>
        </w:rPr>
        <w:t xml:space="preserve">, </w:t>
      </w:r>
      <w:proofErr w:type="spellStart"/>
      <w:r w:rsidRPr="00CC00D0">
        <w:rPr>
          <w:b/>
          <w:sz w:val="20"/>
          <w:szCs w:val="20"/>
          <w:lang w:val="en-US"/>
        </w:rPr>
        <w:t>Prokopiv</w:t>
      </w:r>
      <w:proofErr w:type="spellEnd"/>
      <w:r w:rsidRPr="00CC00D0">
        <w:rPr>
          <w:b/>
          <w:sz w:val="20"/>
          <w:szCs w:val="20"/>
          <w:lang w:val="en-US"/>
        </w:rPr>
        <w:t xml:space="preserve"> V.V.</w:t>
      </w:r>
      <w:r w:rsidR="002A1350" w:rsidRPr="006D794C">
        <w:rPr>
          <w:b/>
          <w:sz w:val="20"/>
          <w:szCs w:val="20"/>
          <w:vertAlign w:val="superscript"/>
          <w:lang w:val="en-US"/>
        </w:rPr>
        <w:t>3</w:t>
      </w:r>
      <w:r w:rsidR="00DC47D5" w:rsidRPr="006D794C">
        <w:rPr>
          <w:b/>
          <w:bCs/>
          <w:sz w:val="20"/>
          <w:szCs w:val="20"/>
          <w:lang w:val="en-US"/>
        </w:rPr>
        <w:t>, Mazur M.P.</w:t>
      </w:r>
      <w:r w:rsidR="002A1350" w:rsidRPr="006D794C">
        <w:rPr>
          <w:b/>
          <w:bCs/>
          <w:sz w:val="20"/>
          <w:szCs w:val="20"/>
          <w:vertAlign w:val="superscript"/>
          <w:lang w:val="en-US"/>
        </w:rPr>
        <w:t>1</w:t>
      </w:r>
    </w:p>
    <w:p w14:paraId="17703499" w14:textId="0EDB045D" w:rsidR="000F2D97" w:rsidRPr="009523A0" w:rsidRDefault="00410CFD" w:rsidP="006D794C">
      <w:pPr>
        <w:widowControl w:val="0"/>
        <w:autoSpaceDN w:val="0"/>
        <w:adjustRightInd w:val="0"/>
        <w:spacing w:after="0" w:line="240" w:lineRule="auto"/>
        <w:jc w:val="both"/>
        <w:rPr>
          <w:rFonts w:eastAsia="Times New Roman"/>
          <w:i/>
          <w:iCs/>
          <w:sz w:val="20"/>
          <w:szCs w:val="20"/>
          <w:lang w:val="en-US" w:eastAsia="ru-RU"/>
        </w:rPr>
      </w:pPr>
      <w:r w:rsidRPr="00410CFD">
        <w:rPr>
          <w:rFonts w:eastAsia="Times New Roman"/>
          <w:i/>
          <w:iCs/>
          <w:sz w:val="20"/>
          <w:szCs w:val="20"/>
          <w:lang w:val="en-US" w:eastAsia="ru-RU"/>
        </w:rPr>
        <w:t xml:space="preserve">1 </w:t>
      </w:r>
      <w:bookmarkStart w:id="1" w:name="_Hlk73132041"/>
      <w:r w:rsidR="00E21A99" w:rsidRPr="009523A0">
        <w:rPr>
          <w:rFonts w:eastAsia="Times New Roman"/>
          <w:i/>
          <w:iCs/>
          <w:sz w:val="20"/>
          <w:szCs w:val="20"/>
          <w:lang w:val="en-US" w:eastAsia="ru-RU"/>
        </w:rPr>
        <w:t>Department of General and Applied Physics,</w:t>
      </w:r>
      <w:r w:rsidR="007B3C19" w:rsidRPr="009523A0">
        <w:rPr>
          <w:sz w:val="20"/>
          <w:szCs w:val="20"/>
          <w:lang w:val="en-US"/>
        </w:rPr>
        <w:t xml:space="preserve"> </w:t>
      </w:r>
      <w:r w:rsidR="007B3C19" w:rsidRPr="009523A0">
        <w:rPr>
          <w:rFonts w:eastAsia="Times New Roman"/>
          <w:i/>
          <w:iCs/>
          <w:sz w:val="20"/>
          <w:szCs w:val="20"/>
          <w:lang w:val="en-US" w:eastAsia="ru-RU"/>
        </w:rPr>
        <w:t>Institute of Architecture, Construction and Energy</w:t>
      </w:r>
      <w:r w:rsidR="00BC37ED" w:rsidRPr="009523A0">
        <w:rPr>
          <w:rFonts w:eastAsia="Times New Roman"/>
          <w:i/>
          <w:iCs/>
          <w:sz w:val="20"/>
          <w:szCs w:val="20"/>
          <w:lang w:val="en-US" w:eastAsia="ru-RU"/>
        </w:rPr>
        <w:t xml:space="preserve">, </w:t>
      </w:r>
      <w:r w:rsidR="00BC37ED" w:rsidRPr="00410CFD">
        <w:rPr>
          <w:rFonts w:eastAsia="Times New Roman"/>
          <w:i/>
          <w:iCs/>
          <w:sz w:val="20"/>
          <w:szCs w:val="20"/>
          <w:lang w:val="en-US" w:eastAsia="ru-RU"/>
        </w:rPr>
        <w:t>Ivano-Frankivsk National Technical University of Oil and Gas</w:t>
      </w:r>
      <w:r w:rsidR="007617ED" w:rsidRPr="009523A0">
        <w:rPr>
          <w:rFonts w:eastAsia="Times New Roman"/>
          <w:i/>
          <w:iCs/>
          <w:sz w:val="20"/>
          <w:szCs w:val="20"/>
          <w:lang w:val="en-US" w:eastAsia="ru-RU"/>
        </w:rPr>
        <w:t>,</w:t>
      </w:r>
      <w:r w:rsidR="00BC37ED" w:rsidRPr="00410CFD">
        <w:rPr>
          <w:rFonts w:eastAsia="Times New Roman"/>
          <w:i/>
          <w:iCs/>
          <w:sz w:val="20"/>
          <w:szCs w:val="20"/>
          <w:lang w:val="en-US" w:eastAsia="ru-RU"/>
        </w:rPr>
        <w:t xml:space="preserve"> </w:t>
      </w:r>
      <w:proofErr w:type="spellStart"/>
      <w:r w:rsidR="00BC37ED" w:rsidRPr="00410CFD">
        <w:rPr>
          <w:rFonts w:eastAsia="Times New Roman"/>
          <w:i/>
          <w:iCs/>
          <w:sz w:val="20"/>
          <w:szCs w:val="20"/>
          <w:lang w:val="en-US" w:eastAsia="ru-RU"/>
        </w:rPr>
        <w:t>Karpatska</w:t>
      </w:r>
      <w:proofErr w:type="spellEnd"/>
      <w:r w:rsidR="00BC37ED" w:rsidRPr="00410CFD">
        <w:rPr>
          <w:rFonts w:eastAsia="Times New Roman"/>
          <w:i/>
          <w:iCs/>
          <w:sz w:val="20"/>
          <w:szCs w:val="20"/>
          <w:lang w:val="en-US" w:eastAsia="ru-RU"/>
        </w:rPr>
        <w:t>, 15, Ivano-Frankivsk-76019, Ukraine.</w:t>
      </w:r>
      <w:bookmarkEnd w:id="1"/>
    </w:p>
    <w:p w14:paraId="0AC2B0F0" w14:textId="297F65C6" w:rsidR="00410CFD" w:rsidRPr="00410CFD" w:rsidRDefault="00410CFD" w:rsidP="006D794C">
      <w:pPr>
        <w:widowControl w:val="0"/>
        <w:autoSpaceDN w:val="0"/>
        <w:adjustRightInd w:val="0"/>
        <w:spacing w:after="0" w:line="240" w:lineRule="auto"/>
        <w:jc w:val="both"/>
        <w:rPr>
          <w:rFonts w:eastAsia="Times New Roman"/>
          <w:i/>
          <w:iCs/>
          <w:sz w:val="20"/>
          <w:szCs w:val="20"/>
          <w:lang w:val="en-US" w:eastAsia="ru-RU"/>
        </w:rPr>
      </w:pPr>
      <w:r w:rsidRPr="00410CFD">
        <w:rPr>
          <w:rFonts w:eastAsia="Times New Roman"/>
          <w:i/>
          <w:iCs/>
          <w:sz w:val="20"/>
          <w:szCs w:val="20"/>
          <w:lang w:val="en-US" w:eastAsia="ru-RU"/>
        </w:rPr>
        <w:t xml:space="preserve">E-mail: </w:t>
      </w:r>
      <w:hyperlink r:id="rId6" w:history="1">
        <w:r w:rsidRPr="00410CFD">
          <w:rPr>
            <w:rFonts w:eastAsia="Times New Roman"/>
            <w:i/>
            <w:color w:val="0000FF"/>
            <w:sz w:val="20"/>
            <w:szCs w:val="20"/>
            <w:u w:val="single"/>
            <w:lang w:val="en-US" w:eastAsia="ru-RU"/>
          </w:rPr>
          <w:t>tetiana.mazur@nung.edu.ua</w:t>
        </w:r>
      </w:hyperlink>
      <w:r w:rsidRPr="00410CFD">
        <w:rPr>
          <w:rFonts w:eastAsia="Times New Roman"/>
          <w:i/>
          <w:sz w:val="20"/>
          <w:szCs w:val="20"/>
          <w:lang w:val="en-US" w:eastAsia="ru-RU"/>
        </w:rPr>
        <w:t xml:space="preserve"> </w:t>
      </w:r>
    </w:p>
    <w:p w14:paraId="10E6102A" w14:textId="4A03CCF7" w:rsidR="007617ED" w:rsidRPr="009523A0" w:rsidRDefault="00410CFD" w:rsidP="006D794C">
      <w:pPr>
        <w:widowControl w:val="0"/>
        <w:autoSpaceDN w:val="0"/>
        <w:adjustRightInd w:val="0"/>
        <w:spacing w:after="0" w:line="240" w:lineRule="auto"/>
        <w:jc w:val="both"/>
        <w:rPr>
          <w:i/>
          <w:sz w:val="20"/>
          <w:szCs w:val="20"/>
          <w:lang w:val="en-US"/>
        </w:rPr>
      </w:pPr>
      <w:r w:rsidRPr="00410CFD">
        <w:rPr>
          <w:rFonts w:eastAsia="Times New Roman"/>
          <w:i/>
          <w:iCs/>
          <w:sz w:val="20"/>
          <w:szCs w:val="20"/>
          <w:lang w:val="en-US" w:eastAsia="ru-RU"/>
        </w:rPr>
        <w:t>2</w:t>
      </w:r>
      <w:bookmarkStart w:id="2" w:name="_Hlk73131967"/>
      <w:r w:rsidRPr="00410CFD">
        <w:rPr>
          <w:rFonts w:eastAsia="Times New Roman"/>
          <w:i/>
          <w:iCs/>
          <w:sz w:val="20"/>
          <w:szCs w:val="20"/>
          <w:lang w:val="en-US" w:eastAsia="ru-RU"/>
        </w:rPr>
        <w:t xml:space="preserve"> </w:t>
      </w:r>
      <w:bookmarkEnd w:id="2"/>
      <w:r w:rsidR="00CC00D0" w:rsidRPr="00CC00D0">
        <w:rPr>
          <w:i/>
          <w:sz w:val="20"/>
          <w:szCs w:val="20"/>
          <w:lang w:val="en-US"/>
        </w:rPr>
        <w:t xml:space="preserve">Department of Optics and Publishing and Printing, Department of Semiconductor Physics and Nanostructures, Applied-physics and computer sciences Institute, </w:t>
      </w:r>
      <w:proofErr w:type="spellStart"/>
      <w:r w:rsidR="00CC00D0" w:rsidRPr="00CC00D0">
        <w:rPr>
          <w:i/>
          <w:sz w:val="20"/>
          <w:szCs w:val="20"/>
          <w:lang w:val="en-US"/>
        </w:rPr>
        <w:t>Yuriy</w:t>
      </w:r>
      <w:proofErr w:type="spellEnd"/>
      <w:r w:rsidR="00CC00D0" w:rsidRPr="00CC00D0">
        <w:rPr>
          <w:i/>
          <w:sz w:val="20"/>
          <w:szCs w:val="20"/>
          <w:lang w:val="en-US"/>
        </w:rPr>
        <w:t xml:space="preserve"> </w:t>
      </w:r>
      <w:proofErr w:type="spellStart"/>
      <w:r w:rsidR="00CC00D0" w:rsidRPr="00CC00D0">
        <w:rPr>
          <w:i/>
          <w:sz w:val="20"/>
          <w:szCs w:val="20"/>
          <w:lang w:val="en-US"/>
        </w:rPr>
        <w:t>Fedkovych</w:t>
      </w:r>
      <w:proofErr w:type="spellEnd"/>
      <w:r w:rsidR="00CC00D0" w:rsidRPr="00CC00D0">
        <w:rPr>
          <w:i/>
          <w:sz w:val="20"/>
          <w:szCs w:val="20"/>
          <w:lang w:val="en-US"/>
        </w:rPr>
        <w:t xml:space="preserve"> Chernivtsi National University, </w:t>
      </w:r>
      <w:proofErr w:type="spellStart"/>
      <w:r w:rsidR="00CC00D0" w:rsidRPr="00CC00D0">
        <w:rPr>
          <w:i/>
          <w:sz w:val="20"/>
          <w:szCs w:val="20"/>
          <w:lang w:val="en-US"/>
        </w:rPr>
        <w:t>Kotsubinskiy</w:t>
      </w:r>
      <w:proofErr w:type="spellEnd"/>
      <w:r w:rsidR="00CC00D0" w:rsidRPr="00CC00D0">
        <w:rPr>
          <w:i/>
          <w:sz w:val="20"/>
          <w:szCs w:val="20"/>
          <w:lang w:val="en-US"/>
        </w:rPr>
        <w:t>, 2, Chernivtsi-58012, Ukraine</w:t>
      </w:r>
      <w:r w:rsidR="009958CA" w:rsidRPr="009523A0">
        <w:rPr>
          <w:i/>
          <w:sz w:val="20"/>
          <w:szCs w:val="20"/>
          <w:lang w:val="en-US"/>
        </w:rPr>
        <w:t>.</w:t>
      </w:r>
    </w:p>
    <w:p w14:paraId="1DE09F5A" w14:textId="3283F7A8" w:rsidR="007617ED" w:rsidRPr="00CC00D0" w:rsidRDefault="007617ED" w:rsidP="006D794C">
      <w:pPr>
        <w:widowControl w:val="0"/>
        <w:autoSpaceDN w:val="0"/>
        <w:adjustRightInd w:val="0"/>
        <w:spacing w:after="0" w:line="240" w:lineRule="auto"/>
        <w:jc w:val="both"/>
        <w:rPr>
          <w:rFonts w:eastAsia="Times New Roman"/>
          <w:i/>
          <w:iCs/>
          <w:sz w:val="20"/>
          <w:szCs w:val="20"/>
          <w:lang w:val="en-US" w:eastAsia="ru-RU"/>
        </w:rPr>
      </w:pPr>
      <w:r w:rsidRPr="00410CFD">
        <w:rPr>
          <w:rFonts w:eastAsia="Times New Roman"/>
          <w:i/>
          <w:iCs/>
          <w:sz w:val="20"/>
          <w:szCs w:val="20"/>
          <w:lang w:val="en-US" w:eastAsia="ru-RU"/>
        </w:rPr>
        <w:t xml:space="preserve">3 </w:t>
      </w:r>
      <w:r w:rsidRPr="00CC00D0">
        <w:rPr>
          <w:i/>
          <w:sz w:val="20"/>
          <w:szCs w:val="20"/>
          <w:lang w:val="en-US"/>
        </w:rPr>
        <w:t>Department of Physics and Chemistry of Solid</w:t>
      </w:r>
      <w:r w:rsidRPr="00CC00D0">
        <w:rPr>
          <w:sz w:val="20"/>
          <w:szCs w:val="20"/>
          <w:lang w:val="en-US"/>
        </w:rPr>
        <w:t xml:space="preserve"> </w:t>
      </w:r>
      <w:r w:rsidRPr="00CC00D0">
        <w:rPr>
          <w:i/>
          <w:sz w:val="20"/>
          <w:szCs w:val="20"/>
          <w:lang w:val="en-US"/>
        </w:rPr>
        <w:t xml:space="preserve">State, Faculty of Physics and Technology, </w:t>
      </w:r>
      <w:proofErr w:type="spellStart"/>
      <w:r w:rsidRPr="00CC00D0">
        <w:rPr>
          <w:i/>
          <w:sz w:val="20"/>
          <w:szCs w:val="20"/>
          <w:lang w:val="en-US"/>
        </w:rPr>
        <w:t>Vasyl</w:t>
      </w:r>
      <w:proofErr w:type="spellEnd"/>
      <w:r w:rsidRPr="00CC00D0">
        <w:rPr>
          <w:i/>
          <w:sz w:val="20"/>
          <w:szCs w:val="20"/>
          <w:lang w:val="en-US"/>
        </w:rPr>
        <w:t xml:space="preserve"> </w:t>
      </w:r>
      <w:proofErr w:type="spellStart"/>
      <w:r w:rsidRPr="00CC00D0">
        <w:rPr>
          <w:i/>
          <w:sz w:val="20"/>
          <w:szCs w:val="20"/>
          <w:lang w:val="en-US"/>
        </w:rPr>
        <w:t>Stefanyk</w:t>
      </w:r>
      <w:proofErr w:type="spellEnd"/>
      <w:r w:rsidRPr="00CC00D0">
        <w:rPr>
          <w:i/>
          <w:sz w:val="20"/>
          <w:szCs w:val="20"/>
          <w:lang w:val="en-US"/>
        </w:rPr>
        <w:t xml:space="preserve"> </w:t>
      </w:r>
      <w:proofErr w:type="spellStart"/>
      <w:r w:rsidRPr="00CC00D0">
        <w:rPr>
          <w:i/>
          <w:sz w:val="20"/>
          <w:szCs w:val="20"/>
          <w:lang w:val="en-US"/>
        </w:rPr>
        <w:t>Precarpathian</w:t>
      </w:r>
      <w:proofErr w:type="spellEnd"/>
      <w:r w:rsidRPr="00CC00D0">
        <w:rPr>
          <w:i/>
          <w:sz w:val="20"/>
          <w:szCs w:val="20"/>
          <w:lang w:val="en-US"/>
        </w:rPr>
        <w:t xml:space="preserve"> National University, Shevchenko, 57, Ivano-Frankivsk-76018, Ukraine</w:t>
      </w:r>
      <w:r w:rsidRPr="00CC00D0">
        <w:rPr>
          <w:i/>
          <w:iCs/>
          <w:sz w:val="20"/>
          <w:szCs w:val="20"/>
          <w:lang w:val="en-US"/>
        </w:rPr>
        <w:t>.</w:t>
      </w:r>
    </w:p>
    <w:p w14:paraId="0646D21C" w14:textId="77777777" w:rsidR="009448C5" w:rsidRDefault="009448C5" w:rsidP="006D794C">
      <w:pPr>
        <w:spacing w:after="0" w:line="240" w:lineRule="auto"/>
        <w:ind w:firstLine="708"/>
        <w:jc w:val="both"/>
        <w:rPr>
          <w:rFonts w:eastAsia="Calibri"/>
          <w:sz w:val="20"/>
          <w:szCs w:val="20"/>
          <w:lang w:val="en-US"/>
        </w:rPr>
      </w:pPr>
    </w:p>
    <w:p w14:paraId="4D18A472" w14:textId="4642E41E" w:rsidR="00313073" w:rsidRPr="009523A0" w:rsidRDefault="00A2358D" w:rsidP="006D794C">
      <w:pPr>
        <w:spacing w:after="0" w:line="240" w:lineRule="auto"/>
        <w:ind w:firstLine="708"/>
        <w:jc w:val="both"/>
        <w:rPr>
          <w:rFonts w:eastAsia="Calibri"/>
          <w:sz w:val="20"/>
          <w:szCs w:val="20"/>
          <w:lang w:val="en-US"/>
        </w:rPr>
      </w:pPr>
      <w:r w:rsidRPr="00493FF9">
        <w:rPr>
          <w:noProof/>
          <w:sz w:val="20"/>
          <w:szCs w:val="20"/>
          <w:lang w:val="en-US"/>
        </w:rPr>
        <mc:AlternateContent>
          <mc:Choice Requires="wps">
            <w:drawing>
              <wp:anchor distT="45720" distB="45720" distL="114300" distR="114300" simplePos="0" relativeHeight="251659264" behindDoc="0" locked="0" layoutInCell="1" allowOverlap="1" wp14:anchorId="34D14C32" wp14:editId="22755445">
                <wp:simplePos x="0" y="0"/>
                <wp:positionH relativeFrom="column">
                  <wp:posOffset>-52705</wp:posOffset>
                </wp:positionH>
                <wp:positionV relativeFrom="paragraph">
                  <wp:posOffset>794385</wp:posOffset>
                </wp:positionV>
                <wp:extent cx="4267200" cy="2707005"/>
                <wp:effectExtent l="0" t="0" r="0" b="0"/>
                <wp:wrapTopAndBottom/>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07005"/>
                        </a:xfrm>
                        <a:prstGeom prst="rect">
                          <a:avLst/>
                        </a:prstGeom>
                        <a:solidFill>
                          <a:srgbClr val="FFFFFF"/>
                        </a:solidFill>
                        <a:ln w="9525">
                          <a:noFill/>
                          <a:miter lim="800000"/>
                          <a:headEnd/>
                          <a:tailEnd/>
                        </a:ln>
                      </wps:spPr>
                      <wps:txbx>
                        <w:txbxContent>
                          <w:p w14:paraId="3DF5A405" w14:textId="38E97169" w:rsidR="00493FF9" w:rsidRDefault="00493FF9" w:rsidP="00A2358D">
                            <w:pPr>
                              <w:spacing w:after="0" w:line="240" w:lineRule="auto"/>
                              <w:jc w:val="center"/>
                              <w:rPr>
                                <w:sz w:val="20"/>
                                <w:szCs w:val="20"/>
                                <w:lang w:val="en-US"/>
                              </w:rPr>
                            </w:pPr>
                            <w:r w:rsidRPr="009523A0">
                              <w:rPr>
                                <w:noProof/>
                                <w:sz w:val="20"/>
                                <w:szCs w:val="20"/>
                                <w:lang w:val="en-US"/>
                              </w:rPr>
                              <w:drawing>
                                <wp:inline distT="0" distB="0" distL="0" distR="0" wp14:anchorId="6EB09412" wp14:editId="2BBD88FE">
                                  <wp:extent cx="3030637" cy="2328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276" cy="2397549"/>
                                          </a:xfrm>
                                          <a:prstGeom prst="rect">
                                            <a:avLst/>
                                          </a:prstGeom>
                                          <a:noFill/>
                                        </pic:spPr>
                                      </pic:pic>
                                    </a:graphicData>
                                  </a:graphic>
                                </wp:inline>
                              </w:drawing>
                            </w:r>
                          </w:p>
                          <w:p w14:paraId="22809316" w14:textId="0CA8ACB0" w:rsidR="00493FF9" w:rsidRPr="009523A0" w:rsidRDefault="00493FF9" w:rsidP="001762A6">
                            <w:pPr>
                              <w:spacing w:after="0" w:line="240" w:lineRule="auto"/>
                              <w:jc w:val="both"/>
                              <w:rPr>
                                <w:sz w:val="20"/>
                                <w:szCs w:val="20"/>
                                <w:lang w:val="en-US"/>
                              </w:rPr>
                            </w:pPr>
                            <w:r w:rsidRPr="009523A0">
                              <w:rPr>
                                <w:sz w:val="20"/>
                                <w:szCs w:val="20"/>
                                <w:lang w:val="en-US"/>
                              </w:rPr>
                              <w:t xml:space="preserve">Fig. 1. Transmission and reflection spectrum for thin </w:t>
                            </w:r>
                            <w:proofErr w:type="spellStart"/>
                            <w:r w:rsidRPr="009523A0">
                              <w:rPr>
                                <w:sz w:val="20"/>
                                <w:szCs w:val="20"/>
                                <w:lang w:val="en-US"/>
                              </w:rPr>
                              <w:t>CdTe</w:t>
                            </w:r>
                            <w:proofErr w:type="spellEnd"/>
                            <w:r w:rsidRPr="009523A0">
                              <w:rPr>
                                <w:sz w:val="20"/>
                                <w:szCs w:val="20"/>
                                <w:lang w:val="en-US"/>
                              </w:rPr>
                              <w:t xml:space="preserve"> films of various thicknesses.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14C32" id="_x0000_t202" coordsize="21600,21600" o:spt="202" path="m,l,21600r21600,l21600,xe">
                <v:stroke joinstyle="miter"/>
                <v:path gradientshapeok="t" o:connecttype="rect"/>
              </v:shapetype>
              <v:shape id="Текстове поле 2" o:spid="_x0000_s1026" type="#_x0000_t202" style="position:absolute;left:0;text-align:left;margin-left:-4.15pt;margin-top:62.55pt;width:336pt;height:21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" stroked="f">
                <v:textbox>
                  <w:txbxContent>
                    <w:p w14:paraId="3DF5A405" w14:textId="38E97169" w:rsidR="00493FF9" w:rsidRDefault="00493FF9" w:rsidP="00A2358D">
                      <w:pPr>
                        <w:spacing w:after="0" w:line="240" w:lineRule="auto"/>
                        <w:jc w:val="center"/>
                        <w:rPr>
                          <w:sz w:val="20"/>
                          <w:szCs w:val="20"/>
                          <w:lang w:val="en-US"/>
                        </w:rPr>
                      </w:pPr>
                      <w:r w:rsidRPr="009523A0">
                        <w:rPr>
                          <w:noProof/>
                          <w:sz w:val="20"/>
                          <w:szCs w:val="20"/>
                          <w:lang w:val="en-US"/>
                        </w:rPr>
                        <w:drawing>
                          <wp:inline distT="0" distB="0" distL="0" distR="0" wp14:anchorId="6EB09412" wp14:editId="2BBD88FE">
                            <wp:extent cx="3030637" cy="2328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276" cy="2397549"/>
                                    </a:xfrm>
                                    <a:prstGeom prst="rect">
                                      <a:avLst/>
                                    </a:prstGeom>
                                    <a:noFill/>
                                  </pic:spPr>
                                </pic:pic>
                              </a:graphicData>
                            </a:graphic>
                          </wp:inline>
                        </w:drawing>
                      </w:r>
                    </w:p>
                    <w:p w14:paraId="22809316" w14:textId="0CA8ACB0" w:rsidR="00493FF9" w:rsidRPr="009523A0" w:rsidRDefault="00493FF9" w:rsidP="001762A6">
                      <w:pPr>
                        <w:spacing w:after="0" w:line="240" w:lineRule="auto"/>
                        <w:jc w:val="both"/>
                        <w:rPr>
                          <w:sz w:val="20"/>
                          <w:szCs w:val="20"/>
                          <w:lang w:val="en-US"/>
                        </w:rPr>
                      </w:pPr>
                      <w:r w:rsidRPr="009523A0">
                        <w:rPr>
                          <w:sz w:val="20"/>
                          <w:szCs w:val="20"/>
                          <w:lang w:val="en-US"/>
                        </w:rPr>
                        <w:t xml:space="preserve">Fig. 1. Transmission and reflection spectrum for thin </w:t>
                      </w:r>
                      <w:proofErr w:type="spellStart"/>
                      <w:r w:rsidRPr="009523A0">
                        <w:rPr>
                          <w:sz w:val="20"/>
                          <w:szCs w:val="20"/>
                          <w:lang w:val="en-US"/>
                        </w:rPr>
                        <w:t>CdTe</w:t>
                      </w:r>
                      <w:proofErr w:type="spellEnd"/>
                      <w:r w:rsidRPr="009523A0">
                        <w:rPr>
                          <w:sz w:val="20"/>
                          <w:szCs w:val="20"/>
                          <w:lang w:val="en-US"/>
                        </w:rPr>
                        <w:t xml:space="preserve"> films of various thicknesses.</w:t>
                      </w:r>
                    </w:p>
                  </w:txbxContent>
                </v:textbox>
                <w10:wrap type="topAndBottom"/>
              </v:shape>
            </w:pict>
          </mc:Fallback>
        </mc:AlternateContent>
      </w:r>
      <w:r w:rsidR="00313073" w:rsidRPr="009523A0">
        <w:rPr>
          <w:rFonts w:eastAsia="Calibri"/>
          <w:sz w:val="20"/>
          <w:szCs w:val="20"/>
          <w:lang w:val="en-US"/>
        </w:rPr>
        <w:t xml:space="preserve">The structural perfection of </w:t>
      </w:r>
      <w:proofErr w:type="spellStart"/>
      <w:r w:rsidR="00313073" w:rsidRPr="009523A0">
        <w:rPr>
          <w:rFonts w:eastAsia="Calibri"/>
          <w:sz w:val="20"/>
          <w:szCs w:val="20"/>
          <w:lang w:val="en-US"/>
        </w:rPr>
        <w:t>CdTe</w:t>
      </w:r>
      <w:proofErr w:type="spellEnd"/>
      <w:r w:rsidR="00313073" w:rsidRPr="009523A0">
        <w:rPr>
          <w:rFonts w:eastAsia="Calibri"/>
          <w:sz w:val="20"/>
          <w:szCs w:val="20"/>
          <w:lang w:val="en-US"/>
        </w:rPr>
        <w:t xml:space="preserve"> films substantially depends on the temperature and type of the substrate. Accordingly, the choice of the substrate material and the correlation of technological parameters (deposition time, substrate and evaporator temperatures) can smoothly change the complex of physicochemical and optical </w:t>
      </w:r>
      <w:proofErr w:type="gramStart"/>
      <w:r w:rsidR="00313073" w:rsidRPr="009523A0">
        <w:rPr>
          <w:rFonts w:eastAsia="Calibri"/>
          <w:sz w:val="20"/>
          <w:szCs w:val="20"/>
          <w:lang w:val="en-US"/>
        </w:rPr>
        <w:t>properties</w:t>
      </w:r>
      <w:proofErr w:type="gramEnd"/>
    </w:p>
    <w:p w14:paraId="4E9E2882" w14:textId="66397B7A" w:rsidR="001212EF" w:rsidRDefault="001212EF" w:rsidP="006D794C">
      <w:pPr>
        <w:spacing w:after="0" w:line="240" w:lineRule="auto"/>
        <w:ind w:firstLine="708"/>
        <w:jc w:val="both"/>
        <w:rPr>
          <w:sz w:val="20"/>
          <w:szCs w:val="20"/>
          <w:lang w:val="en-US"/>
        </w:rPr>
      </w:pPr>
      <w:r w:rsidRPr="009523A0">
        <w:rPr>
          <w:sz w:val="20"/>
          <w:szCs w:val="20"/>
          <w:lang w:val="en-US"/>
        </w:rPr>
        <w:t xml:space="preserve">The spectral dependence of the optical transmission </w:t>
      </w:r>
      <w:r w:rsidR="00D21AF2" w:rsidRPr="009523A0">
        <w:rPr>
          <w:sz w:val="20"/>
          <w:szCs w:val="20"/>
          <w:lang w:val="en-US"/>
        </w:rPr>
        <w:t>(</w:t>
      </w:r>
      <m:oMath>
        <m:sSubSup>
          <m:sSubSupPr>
            <m:ctrlPr>
              <w:rPr>
                <w:rFonts w:ascii="Cambria Math" w:hAnsi="Cambria Math"/>
                <w:i/>
                <w:sz w:val="20"/>
                <w:szCs w:val="20"/>
                <w:lang w:val="en-US"/>
              </w:rPr>
            </m:ctrlPr>
          </m:sSubSupPr>
          <m:e>
            <m:r>
              <w:rPr>
                <w:rFonts w:ascii="Cambria Math" w:hAnsi="Cambria Math"/>
                <w:sz w:val="20"/>
                <w:szCs w:val="20"/>
                <w:lang w:val="en-US"/>
              </w:rPr>
              <m:t>T</m:t>
            </m:r>
          </m:e>
          <m:sub>
            <m:r>
              <w:rPr>
                <w:rFonts w:ascii="Cambria Math" w:hAnsi="Cambria Math"/>
                <w:sz w:val="20"/>
                <w:szCs w:val="20"/>
                <w:lang w:val="en-US"/>
              </w:rPr>
              <m:t>ω</m:t>
            </m:r>
          </m:sub>
          <m:sup>
            <m:r>
              <w:rPr>
                <w:rFonts w:ascii="Cambria Math" w:hAnsi="Cambria Math"/>
                <w:sz w:val="20"/>
                <w:szCs w:val="20"/>
                <w:lang w:val="en-US"/>
              </w:rPr>
              <m:t>'</m:t>
            </m:r>
          </m:sup>
        </m:sSubSup>
      </m:oMath>
      <w:r w:rsidR="00D21AF2" w:rsidRPr="009523A0">
        <w:rPr>
          <w:sz w:val="20"/>
          <w:szCs w:val="20"/>
          <w:lang w:val="en-US"/>
        </w:rPr>
        <w:t xml:space="preserve">) </w:t>
      </w:r>
      <w:r w:rsidRPr="009523A0">
        <w:rPr>
          <w:sz w:val="20"/>
          <w:szCs w:val="20"/>
          <w:lang w:val="en-US"/>
        </w:rPr>
        <w:t xml:space="preserve">and reflection </w:t>
      </w:r>
      <w:r w:rsidR="00D21AF2" w:rsidRPr="009523A0">
        <w:rPr>
          <w:sz w:val="20"/>
          <w:szCs w:val="20"/>
          <w:lang w:val="en-US"/>
        </w:rPr>
        <w:t>(</w:t>
      </w:r>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ω</m:t>
            </m:r>
          </m:sub>
          <m:sup>
            <m:r>
              <w:rPr>
                <w:rFonts w:ascii="Cambria Math" w:hAnsi="Cambria Math"/>
                <w:sz w:val="20"/>
                <w:szCs w:val="20"/>
                <w:lang w:val="en-US"/>
              </w:rPr>
              <m:t>'</m:t>
            </m:r>
          </m:sup>
        </m:sSubSup>
      </m:oMath>
      <w:r w:rsidR="00D21AF2" w:rsidRPr="009523A0">
        <w:rPr>
          <w:sz w:val="20"/>
          <w:szCs w:val="20"/>
          <w:lang w:val="en-US"/>
        </w:rPr>
        <w:t xml:space="preserve">) </w:t>
      </w:r>
      <w:r w:rsidRPr="009523A0">
        <w:rPr>
          <w:sz w:val="20"/>
          <w:szCs w:val="20"/>
          <w:lang w:val="en-US"/>
        </w:rPr>
        <w:t xml:space="preserve">of the sample under study can be obtained using a two-beam </w:t>
      </w:r>
      <w:r w:rsidRPr="009523A0">
        <w:rPr>
          <w:sz w:val="20"/>
          <w:szCs w:val="20"/>
          <w:lang w:val="en-US"/>
        </w:rPr>
        <w:lastRenderedPageBreak/>
        <w:t xml:space="preserve">spectrophotometer. The change in the absolute value of </w:t>
      </w:r>
      <w:r w:rsidRPr="009523A0">
        <w:rPr>
          <w:i/>
          <w:iCs/>
          <w:sz w:val="20"/>
          <w:szCs w:val="20"/>
          <w:lang w:val="en-US"/>
        </w:rPr>
        <w:t>T (λ)</w:t>
      </w:r>
      <w:r w:rsidRPr="009523A0">
        <w:rPr>
          <w:sz w:val="20"/>
          <w:szCs w:val="20"/>
          <w:lang w:val="en-US"/>
        </w:rPr>
        <w:t xml:space="preserve"> and </w:t>
      </w:r>
      <w:r w:rsidRPr="009523A0">
        <w:rPr>
          <w:i/>
          <w:iCs/>
          <w:sz w:val="20"/>
          <w:szCs w:val="20"/>
          <w:lang w:val="en-US"/>
        </w:rPr>
        <w:t>R (λ)</w:t>
      </w:r>
      <w:r w:rsidRPr="009523A0">
        <w:rPr>
          <w:sz w:val="20"/>
          <w:szCs w:val="20"/>
          <w:lang w:val="en-US"/>
        </w:rPr>
        <w:t xml:space="preserve"> depending on the wavelength is shown in Fig. </w:t>
      </w:r>
      <w:r w:rsidR="00D21AF2" w:rsidRPr="009523A0">
        <w:rPr>
          <w:sz w:val="20"/>
          <w:szCs w:val="20"/>
          <w:lang w:val="en-US"/>
        </w:rPr>
        <w:t>1</w:t>
      </w:r>
      <w:r w:rsidR="005020AF" w:rsidRPr="009523A0">
        <w:rPr>
          <w:sz w:val="20"/>
          <w:szCs w:val="20"/>
          <w:lang w:val="en-US"/>
        </w:rPr>
        <w:t>.</w:t>
      </w:r>
    </w:p>
    <w:p w14:paraId="7352B70F" w14:textId="38256942" w:rsidR="00F7774C" w:rsidRDefault="00DF2361" w:rsidP="006D794C">
      <w:pPr>
        <w:spacing w:after="0" w:line="240" w:lineRule="auto"/>
        <w:ind w:firstLine="708"/>
        <w:jc w:val="both"/>
        <w:rPr>
          <w:sz w:val="20"/>
          <w:szCs w:val="20"/>
          <w:lang w:val="en-US"/>
        </w:rPr>
      </w:pPr>
      <w:r w:rsidRPr="009523A0">
        <w:rPr>
          <w:sz w:val="20"/>
          <w:szCs w:val="20"/>
          <w:lang w:val="en-US"/>
        </w:rPr>
        <w:t xml:space="preserve">The absorption coefficient α can be obtained from the experimentally measured values of </w:t>
      </w:r>
      <w:r w:rsidRPr="009523A0">
        <w:rPr>
          <w:i/>
          <w:iCs/>
          <w:sz w:val="20"/>
          <w:szCs w:val="20"/>
          <w:lang w:val="en-US"/>
        </w:rPr>
        <w:t>R</w:t>
      </w:r>
      <w:r w:rsidRPr="009523A0">
        <w:rPr>
          <w:sz w:val="20"/>
          <w:szCs w:val="20"/>
          <w:lang w:val="en-US"/>
        </w:rPr>
        <w:t xml:space="preserve"> and </w:t>
      </w:r>
      <w:r w:rsidRPr="009523A0">
        <w:rPr>
          <w:i/>
          <w:iCs/>
          <w:sz w:val="20"/>
          <w:szCs w:val="20"/>
          <w:lang w:val="en-US"/>
        </w:rPr>
        <w:t>T</w:t>
      </w:r>
      <w:r w:rsidRPr="009523A0">
        <w:rPr>
          <w:sz w:val="20"/>
          <w:szCs w:val="20"/>
          <w:lang w:val="en-US"/>
        </w:rPr>
        <w:t xml:space="preserve"> in the region of strong absorption according to the expression [</w:t>
      </w:r>
      <w:r w:rsidR="003B157D">
        <w:rPr>
          <w:sz w:val="20"/>
          <w:szCs w:val="20"/>
        </w:rPr>
        <w:t>1</w:t>
      </w:r>
      <w:r w:rsidRPr="009523A0">
        <w:rPr>
          <w:sz w:val="20"/>
          <w:szCs w:val="20"/>
          <w:lang w:val="en-US"/>
        </w:rPr>
        <w:t>]:</w:t>
      </w:r>
    </w:p>
    <w:p w14:paraId="0E43DD46" w14:textId="77777777" w:rsidR="00620E09" w:rsidRPr="009523A0" w:rsidRDefault="00620E09" w:rsidP="006D794C">
      <w:pPr>
        <w:spacing w:after="0" w:line="240" w:lineRule="auto"/>
        <w:ind w:firstLine="708"/>
        <w:jc w:val="both"/>
        <w:rPr>
          <w:sz w:val="20"/>
          <w:szCs w:val="20"/>
          <w:lang w:val="en-US"/>
        </w:rPr>
      </w:pPr>
    </w:p>
    <w:p w14:paraId="4745A333" w14:textId="5C8C872B" w:rsidR="00F7774C" w:rsidRDefault="00F7774C" w:rsidP="006D794C">
      <w:pPr>
        <w:spacing w:after="0" w:line="240" w:lineRule="auto"/>
        <w:ind w:firstLine="708"/>
        <w:jc w:val="center"/>
        <w:rPr>
          <w:sz w:val="20"/>
          <w:szCs w:val="20"/>
          <w:lang w:val="en-US"/>
        </w:rPr>
      </w:pPr>
      <w:r w:rsidRPr="009523A0">
        <w:rPr>
          <w:noProof/>
          <w:sz w:val="20"/>
          <w:szCs w:val="20"/>
          <w:lang w:val="en-US"/>
        </w:rPr>
        <w:drawing>
          <wp:inline distT="0" distB="0" distL="0" distR="0" wp14:anchorId="25222FC9" wp14:editId="66B53909">
            <wp:extent cx="2720772" cy="411167"/>
            <wp:effectExtent l="0" t="0" r="381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029" r="21742"/>
                    <a:stretch/>
                  </pic:blipFill>
                  <pic:spPr bwMode="auto">
                    <a:xfrm>
                      <a:off x="0" y="0"/>
                      <a:ext cx="2824260" cy="426806"/>
                    </a:xfrm>
                    <a:prstGeom prst="rect">
                      <a:avLst/>
                    </a:prstGeom>
                    <a:noFill/>
                    <a:ln>
                      <a:noFill/>
                    </a:ln>
                    <a:extLst>
                      <a:ext uri="{53640926-AAD7-44D8-BBD7-CCE9431645EC}">
                        <a14:shadowObscured xmlns:a14="http://schemas.microsoft.com/office/drawing/2010/main"/>
                      </a:ext>
                    </a:extLst>
                  </pic:spPr>
                </pic:pic>
              </a:graphicData>
            </a:graphic>
          </wp:inline>
        </w:drawing>
      </w:r>
    </w:p>
    <w:p w14:paraId="162A5411" w14:textId="77777777" w:rsidR="00620E09" w:rsidRPr="009523A0" w:rsidRDefault="00620E09" w:rsidP="006D794C">
      <w:pPr>
        <w:spacing w:after="0" w:line="240" w:lineRule="auto"/>
        <w:ind w:firstLine="708"/>
        <w:jc w:val="center"/>
        <w:rPr>
          <w:sz w:val="20"/>
          <w:szCs w:val="20"/>
          <w:lang w:val="en-US"/>
        </w:rPr>
      </w:pPr>
    </w:p>
    <w:p w14:paraId="57AD54AB" w14:textId="77777777" w:rsidR="006C4A18" w:rsidRPr="009523A0" w:rsidRDefault="006C4A18" w:rsidP="006D794C">
      <w:pPr>
        <w:spacing w:after="0" w:line="240" w:lineRule="auto"/>
        <w:jc w:val="both"/>
        <w:rPr>
          <w:sz w:val="20"/>
          <w:szCs w:val="20"/>
          <w:lang w:val="en-US"/>
        </w:rPr>
      </w:pPr>
      <w:r w:rsidRPr="009523A0">
        <w:rPr>
          <w:sz w:val="20"/>
          <w:szCs w:val="20"/>
          <w:lang w:val="en-US"/>
        </w:rPr>
        <w:t xml:space="preserve">where </w:t>
      </w:r>
      <w:r w:rsidRPr="009523A0">
        <w:rPr>
          <w:i/>
          <w:iCs/>
          <w:sz w:val="20"/>
          <w:szCs w:val="20"/>
          <w:lang w:val="en-US"/>
        </w:rPr>
        <w:t>d</w:t>
      </w:r>
      <w:r w:rsidRPr="009523A0">
        <w:rPr>
          <w:sz w:val="20"/>
          <w:szCs w:val="20"/>
          <w:lang w:val="en-US"/>
        </w:rPr>
        <w:t xml:space="preserve"> is the thickness of the sample.</w:t>
      </w:r>
    </w:p>
    <w:p w14:paraId="656DD724" w14:textId="2F9600F5" w:rsidR="006C4A18" w:rsidRPr="009523A0" w:rsidRDefault="006C4A18" w:rsidP="006D794C">
      <w:pPr>
        <w:spacing w:after="0" w:line="240" w:lineRule="auto"/>
        <w:ind w:firstLine="708"/>
        <w:jc w:val="both"/>
        <w:rPr>
          <w:sz w:val="20"/>
          <w:szCs w:val="20"/>
          <w:lang w:val="en-US"/>
        </w:rPr>
      </w:pPr>
      <w:r w:rsidRPr="009523A0">
        <w:rPr>
          <w:sz w:val="20"/>
          <w:szCs w:val="20"/>
          <w:lang w:val="en-US"/>
        </w:rPr>
        <w:t xml:space="preserve">For higher values (α ≥104 </w:t>
      </w:r>
      <w:proofErr w:type="gramStart"/>
      <w:r w:rsidRPr="009523A0">
        <w:rPr>
          <w:sz w:val="20"/>
          <w:szCs w:val="20"/>
          <w:lang w:val="en-US"/>
        </w:rPr>
        <w:t>cm-1</w:t>
      </w:r>
      <w:proofErr w:type="gramEnd"/>
      <w:r w:rsidRPr="009523A0">
        <w:rPr>
          <w:sz w:val="20"/>
          <w:szCs w:val="20"/>
          <w:lang w:val="en-US"/>
        </w:rPr>
        <w:t xml:space="preserve">) of the absorption coefficient α (where absorption is associated with </w:t>
      </w:r>
      <w:proofErr w:type="spellStart"/>
      <w:r w:rsidRPr="009523A0">
        <w:rPr>
          <w:sz w:val="20"/>
          <w:szCs w:val="20"/>
          <w:lang w:val="en-US"/>
        </w:rPr>
        <w:t>interband</w:t>
      </w:r>
      <w:proofErr w:type="spellEnd"/>
      <w:r w:rsidRPr="009523A0">
        <w:rPr>
          <w:sz w:val="20"/>
          <w:szCs w:val="20"/>
          <w:lang w:val="en-US"/>
        </w:rPr>
        <w:t xml:space="preserve"> transitions), the band gap can be determined</w:t>
      </w:r>
    </w:p>
    <w:p w14:paraId="1AAC3006" w14:textId="7427A967" w:rsidR="00F7774C" w:rsidRPr="009523A0" w:rsidRDefault="003125D7" w:rsidP="006D794C">
      <w:pPr>
        <w:spacing w:after="0" w:line="240" w:lineRule="auto"/>
        <w:ind w:firstLine="708"/>
        <w:jc w:val="both"/>
        <w:rPr>
          <w:sz w:val="20"/>
          <w:szCs w:val="20"/>
          <w:lang w:val="en-US"/>
        </w:rPr>
      </w:pPr>
      <w:r w:rsidRPr="009523A0">
        <w:rPr>
          <w:sz w:val="20"/>
          <w:szCs w:val="20"/>
          <w:lang w:val="en-US"/>
        </w:rPr>
        <w:t xml:space="preserve">It is proved that the optical band gap increases with increasing film thickness, since the crystallinity of the film also increases due to an increase in the crystallite size. The calculated </w:t>
      </w:r>
      <w:proofErr w:type="spellStart"/>
      <w:r w:rsidR="00652C89" w:rsidRPr="009523A0">
        <w:rPr>
          <w:rFonts w:eastAsia="Calibri"/>
          <w:i/>
          <w:iCs/>
          <w:sz w:val="20"/>
          <w:szCs w:val="20"/>
          <w:lang w:val="en-US"/>
        </w:rPr>
        <w:t>E</w:t>
      </w:r>
      <w:r w:rsidR="00652C89" w:rsidRPr="009523A0">
        <w:rPr>
          <w:rFonts w:eastAsia="Calibri"/>
          <w:i/>
          <w:iCs/>
          <w:sz w:val="20"/>
          <w:szCs w:val="20"/>
          <w:vertAlign w:val="subscript"/>
          <w:lang w:val="en-US"/>
        </w:rPr>
        <w:t>g</w:t>
      </w:r>
      <w:r w:rsidR="00652C89" w:rsidRPr="009523A0">
        <w:rPr>
          <w:rFonts w:eastAsia="Calibri"/>
          <w:sz w:val="20"/>
          <w:szCs w:val="20"/>
          <w:vertAlign w:val="superscript"/>
          <w:lang w:val="en-US"/>
        </w:rPr>
        <w:t>opt</w:t>
      </w:r>
      <w:proofErr w:type="spellEnd"/>
      <w:r w:rsidR="00652C89" w:rsidRPr="009523A0">
        <w:rPr>
          <w:sz w:val="20"/>
          <w:szCs w:val="20"/>
          <w:lang w:val="en-US"/>
        </w:rPr>
        <w:t xml:space="preserve"> </w:t>
      </w:r>
      <w:r w:rsidRPr="009523A0">
        <w:rPr>
          <w:sz w:val="20"/>
          <w:szCs w:val="20"/>
          <w:lang w:val="en-US"/>
        </w:rPr>
        <w:t xml:space="preserve">values for polycrystalline thin </w:t>
      </w:r>
      <w:proofErr w:type="spellStart"/>
      <w:r w:rsidRPr="009523A0">
        <w:rPr>
          <w:sz w:val="20"/>
          <w:szCs w:val="20"/>
          <w:lang w:val="en-US"/>
        </w:rPr>
        <w:t>CdTe</w:t>
      </w:r>
      <w:proofErr w:type="spellEnd"/>
      <w:r w:rsidRPr="009523A0">
        <w:rPr>
          <w:sz w:val="20"/>
          <w:szCs w:val="20"/>
          <w:lang w:val="en-US"/>
        </w:rPr>
        <w:t xml:space="preserve"> films are in good agreement with the known value of 1.514 eV at room temperature for the </w:t>
      </w:r>
      <w:proofErr w:type="spellStart"/>
      <w:r w:rsidRPr="009523A0">
        <w:rPr>
          <w:sz w:val="20"/>
          <w:szCs w:val="20"/>
          <w:lang w:val="en-US"/>
        </w:rPr>
        <w:t>CdTe</w:t>
      </w:r>
      <w:proofErr w:type="spellEnd"/>
      <w:r w:rsidRPr="009523A0">
        <w:rPr>
          <w:sz w:val="20"/>
          <w:szCs w:val="20"/>
          <w:lang w:val="en-US"/>
        </w:rPr>
        <w:t xml:space="preserve"> single crystal [</w:t>
      </w:r>
      <w:r w:rsidR="003B157D">
        <w:rPr>
          <w:sz w:val="20"/>
          <w:szCs w:val="20"/>
        </w:rPr>
        <w:t>2</w:t>
      </w:r>
      <w:r w:rsidRPr="009523A0">
        <w:rPr>
          <w:sz w:val="20"/>
          <w:szCs w:val="20"/>
          <w:lang w:val="en-US"/>
        </w:rPr>
        <w:t>].</w:t>
      </w:r>
    </w:p>
    <w:p w14:paraId="4AF4BA03" w14:textId="77777777" w:rsidR="00652C89" w:rsidRPr="009523A0" w:rsidRDefault="00652C89" w:rsidP="006D794C">
      <w:pPr>
        <w:spacing w:after="0" w:line="240" w:lineRule="auto"/>
        <w:ind w:firstLine="708"/>
        <w:jc w:val="both"/>
        <w:rPr>
          <w:sz w:val="20"/>
          <w:szCs w:val="20"/>
          <w:lang w:val="en-US"/>
        </w:rPr>
      </w:pPr>
    </w:p>
    <w:p w14:paraId="069C49F3" w14:textId="40805ABC" w:rsidR="00F7774C" w:rsidRPr="009523A0" w:rsidRDefault="003B157D" w:rsidP="006D794C">
      <w:pPr>
        <w:spacing w:after="0" w:line="240" w:lineRule="auto"/>
        <w:jc w:val="both"/>
        <w:rPr>
          <w:color w:val="222222"/>
          <w:sz w:val="20"/>
          <w:szCs w:val="20"/>
          <w:shd w:val="clear" w:color="auto" w:fill="FFFFFF"/>
          <w:lang w:val="en-US"/>
        </w:rPr>
      </w:pPr>
      <w:r>
        <w:rPr>
          <w:rFonts w:eastAsia="Calibri"/>
          <w:color w:val="222222"/>
          <w:sz w:val="20"/>
          <w:szCs w:val="20"/>
          <w:shd w:val="clear" w:color="auto" w:fill="FFFFFF"/>
        </w:rPr>
        <w:t>1</w:t>
      </w:r>
      <w:r w:rsidR="00F7774C" w:rsidRPr="009523A0">
        <w:rPr>
          <w:rFonts w:eastAsia="Calibri"/>
          <w:color w:val="222222"/>
          <w:sz w:val="20"/>
          <w:szCs w:val="20"/>
          <w:shd w:val="clear" w:color="auto" w:fill="FFFFFF"/>
          <w:lang w:val="en-US"/>
        </w:rPr>
        <w:t xml:space="preserve">. </w:t>
      </w:r>
      <w:r w:rsidR="00F7774C" w:rsidRPr="009523A0">
        <w:rPr>
          <w:i/>
          <w:iCs/>
          <w:color w:val="222222"/>
          <w:sz w:val="20"/>
          <w:szCs w:val="20"/>
          <w:shd w:val="clear" w:color="auto" w:fill="FFFFFF"/>
          <w:lang w:val="en-US"/>
        </w:rPr>
        <w:t>Kastner, Marc</w:t>
      </w:r>
      <w:r w:rsidR="00AB4BD3" w:rsidRPr="009523A0">
        <w:rPr>
          <w:i/>
          <w:iCs/>
          <w:color w:val="222222"/>
          <w:sz w:val="20"/>
          <w:szCs w:val="20"/>
          <w:shd w:val="clear" w:color="auto" w:fill="FFFFFF"/>
          <w:lang w:val="en-US"/>
        </w:rPr>
        <w:t xml:space="preserve">. </w:t>
      </w:r>
      <w:r w:rsidR="00F7774C" w:rsidRPr="009523A0">
        <w:rPr>
          <w:color w:val="222222"/>
          <w:sz w:val="20"/>
          <w:szCs w:val="20"/>
          <w:shd w:val="clear" w:color="auto" w:fill="FFFFFF"/>
          <w:lang w:val="en-US"/>
        </w:rPr>
        <w:t>Bonding bands, lone-pair bands, and impurity states in chalcogenide semiconductors</w:t>
      </w:r>
      <w:r w:rsidR="00AB4BD3" w:rsidRPr="009523A0">
        <w:rPr>
          <w:color w:val="222222"/>
          <w:sz w:val="20"/>
          <w:szCs w:val="20"/>
          <w:shd w:val="clear" w:color="auto" w:fill="FFFFFF"/>
          <w:lang w:val="en-US"/>
        </w:rPr>
        <w:t xml:space="preserve"> //</w:t>
      </w:r>
      <w:r w:rsidR="00F7774C" w:rsidRPr="009523A0">
        <w:rPr>
          <w:color w:val="222222"/>
          <w:sz w:val="20"/>
          <w:szCs w:val="20"/>
          <w:shd w:val="clear" w:color="auto" w:fill="FFFFFF"/>
          <w:lang w:val="en-US"/>
        </w:rPr>
        <w:t xml:space="preserve"> Physical Review Letters,</w:t>
      </w:r>
      <w:r w:rsidR="00AB4BD3" w:rsidRPr="009523A0">
        <w:rPr>
          <w:i/>
          <w:iCs/>
          <w:color w:val="222222"/>
          <w:sz w:val="20"/>
          <w:szCs w:val="20"/>
          <w:shd w:val="clear" w:color="auto" w:fill="FFFFFF"/>
          <w:lang w:val="en-US"/>
        </w:rPr>
        <w:t xml:space="preserve"> -</w:t>
      </w:r>
      <w:r w:rsidR="00AB4BD3" w:rsidRPr="009523A0">
        <w:rPr>
          <w:color w:val="222222"/>
          <w:sz w:val="20"/>
          <w:szCs w:val="20"/>
          <w:shd w:val="clear" w:color="auto" w:fill="FFFFFF"/>
          <w:lang w:val="en-US"/>
        </w:rPr>
        <w:t>1972.</w:t>
      </w:r>
      <w:r w:rsidR="00D618F0" w:rsidRPr="009523A0">
        <w:rPr>
          <w:color w:val="222222"/>
          <w:sz w:val="20"/>
          <w:szCs w:val="20"/>
          <w:shd w:val="clear" w:color="auto" w:fill="FFFFFF"/>
          <w:lang w:val="en-US"/>
        </w:rPr>
        <w:t>-</w:t>
      </w:r>
      <w:r w:rsidR="00AB4BD3" w:rsidRPr="009523A0">
        <w:rPr>
          <w:color w:val="222222"/>
          <w:sz w:val="20"/>
          <w:szCs w:val="20"/>
          <w:shd w:val="clear" w:color="auto" w:fill="FFFFFF"/>
          <w:lang w:val="en-US"/>
        </w:rPr>
        <w:t xml:space="preserve"> </w:t>
      </w:r>
      <w:r w:rsidR="00D618F0" w:rsidRPr="009523A0">
        <w:rPr>
          <w:b/>
          <w:bCs/>
          <w:color w:val="222222"/>
          <w:sz w:val="20"/>
          <w:szCs w:val="20"/>
          <w:shd w:val="clear" w:color="auto" w:fill="FFFFFF"/>
          <w:lang w:val="en-US"/>
        </w:rPr>
        <w:t>355</w:t>
      </w:r>
      <w:r w:rsidR="00D618F0" w:rsidRPr="009523A0">
        <w:rPr>
          <w:color w:val="222222"/>
          <w:sz w:val="20"/>
          <w:szCs w:val="20"/>
          <w:shd w:val="clear" w:color="auto" w:fill="FFFFFF"/>
          <w:lang w:val="en-US"/>
        </w:rPr>
        <w:t xml:space="preserve">, </w:t>
      </w:r>
      <w:r w:rsidR="00F7774C" w:rsidRPr="009523A0">
        <w:rPr>
          <w:color w:val="222222"/>
          <w:sz w:val="20"/>
          <w:szCs w:val="20"/>
          <w:shd w:val="clear" w:color="auto" w:fill="FFFFFF"/>
          <w:lang w:val="en-US"/>
        </w:rPr>
        <w:t>28.6.</w:t>
      </w:r>
    </w:p>
    <w:p w14:paraId="2905BCA8" w14:textId="1C63B068" w:rsidR="00F7774C" w:rsidRPr="009523A0" w:rsidRDefault="003B157D" w:rsidP="006D794C">
      <w:pPr>
        <w:spacing w:after="0" w:line="240" w:lineRule="auto"/>
        <w:jc w:val="both"/>
        <w:rPr>
          <w:lang w:val="en-US"/>
        </w:rPr>
      </w:pPr>
      <w:r>
        <w:rPr>
          <w:color w:val="222222"/>
          <w:sz w:val="20"/>
          <w:szCs w:val="20"/>
          <w:shd w:val="clear" w:color="auto" w:fill="FFFFFF"/>
        </w:rPr>
        <w:t>2</w:t>
      </w:r>
      <w:r w:rsidR="00F7774C" w:rsidRPr="009523A0">
        <w:rPr>
          <w:color w:val="222222"/>
          <w:sz w:val="20"/>
          <w:szCs w:val="20"/>
          <w:shd w:val="clear" w:color="auto" w:fill="FFFFFF"/>
          <w:lang w:val="en-US"/>
        </w:rPr>
        <w:t xml:space="preserve">. </w:t>
      </w:r>
      <w:r w:rsidR="00F7774C" w:rsidRPr="009523A0">
        <w:rPr>
          <w:rFonts w:eastAsia="Calibri"/>
          <w:i/>
          <w:iCs/>
          <w:color w:val="222222"/>
          <w:sz w:val="20"/>
          <w:szCs w:val="20"/>
          <w:shd w:val="clear" w:color="auto" w:fill="FFFFFF"/>
          <w:lang w:val="en-US"/>
        </w:rPr>
        <w:t xml:space="preserve">Yu, </w:t>
      </w:r>
      <w:proofErr w:type="spellStart"/>
      <w:r w:rsidR="00F7774C" w:rsidRPr="009523A0">
        <w:rPr>
          <w:rFonts w:eastAsia="Calibri"/>
          <w:i/>
          <w:iCs/>
          <w:color w:val="222222"/>
          <w:sz w:val="20"/>
          <w:szCs w:val="20"/>
          <w:shd w:val="clear" w:color="auto" w:fill="FFFFFF"/>
          <w:lang w:val="en-US"/>
        </w:rPr>
        <w:t>Zhonghai</w:t>
      </w:r>
      <w:proofErr w:type="spellEnd"/>
      <w:r w:rsidR="00F7774C" w:rsidRPr="009523A0">
        <w:rPr>
          <w:rFonts w:eastAsia="Calibri"/>
          <w:i/>
          <w:iCs/>
          <w:color w:val="222222"/>
          <w:sz w:val="20"/>
          <w:szCs w:val="20"/>
          <w:shd w:val="clear" w:color="auto" w:fill="FFFFFF"/>
          <w:lang w:val="en-US"/>
        </w:rPr>
        <w:t>, et al.</w:t>
      </w:r>
      <w:r w:rsidR="00F7774C" w:rsidRPr="009523A0">
        <w:rPr>
          <w:rFonts w:eastAsia="Calibri"/>
          <w:color w:val="222222"/>
          <w:sz w:val="20"/>
          <w:szCs w:val="20"/>
          <w:shd w:val="clear" w:color="auto" w:fill="FFFFFF"/>
          <w:lang w:val="en-US"/>
        </w:rPr>
        <w:t xml:space="preserve"> Interpretation of near-band-edge photoreflectance spectra from </w:t>
      </w:r>
      <w:proofErr w:type="spellStart"/>
      <w:r w:rsidR="00F7774C" w:rsidRPr="009523A0">
        <w:rPr>
          <w:rFonts w:eastAsia="Calibri"/>
          <w:color w:val="222222"/>
          <w:sz w:val="20"/>
          <w:szCs w:val="20"/>
          <w:shd w:val="clear" w:color="auto" w:fill="FFFFFF"/>
          <w:lang w:val="en-US"/>
        </w:rPr>
        <w:t>CdTe</w:t>
      </w:r>
      <w:proofErr w:type="spellEnd"/>
      <w:r w:rsidR="00553C90" w:rsidRPr="009523A0">
        <w:rPr>
          <w:rFonts w:eastAsia="Calibri"/>
          <w:color w:val="222222"/>
          <w:sz w:val="20"/>
          <w:szCs w:val="20"/>
          <w:shd w:val="clear" w:color="auto" w:fill="FFFFFF"/>
          <w:lang w:val="en-US"/>
        </w:rPr>
        <w:t xml:space="preserve"> </w:t>
      </w:r>
      <w:bookmarkStart w:id="3" w:name="_Hlk73119738"/>
      <w:r w:rsidR="00553C90" w:rsidRPr="009523A0">
        <w:rPr>
          <w:rFonts w:eastAsia="Calibri"/>
          <w:color w:val="222222"/>
          <w:sz w:val="20"/>
          <w:szCs w:val="20"/>
          <w:shd w:val="clear" w:color="auto" w:fill="FFFFFF"/>
          <w:lang w:val="en-US"/>
        </w:rPr>
        <w:t>//</w:t>
      </w:r>
      <w:r w:rsidR="00F7774C" w:rsidRPr="009523A0">
        <w:rPr>
          <w:rFonts w:eastAsia="Calibri"/>
          <w:color w:val="222222"/>
          <w:sz w:val="20"/>
          <w:szCs w:val="20"/>
          <w:shd w:val="clear" w:color="auto" w:fill="FFFFFF"/>
          <w:lang w:val="en-US"/>
        </w:rPr>
        <w:t xml:space="preserve"> </w:t>
      </w:r>
      <w:bookmarkEnd w:id="3"/>
      <w:r w:rsidR="00F7774C" w:rsidRPr="009523A0">
        <w:rPr>
          <w:rFonts w:eastAsia="Calibri"/>
          <w:color w:val="222222"/>
          <w:sz w:val="20"/>
          <w:szCs w:val="20"/>
          <w:shd w:val="clear" w:color="auto" w:fill="FFFFFF"/>
          <w:lang w:val="en-US"/>
        </w:rPr>
        <w:t>Physical Review</w:t>
      </w:r>
      <w:r w:rsidR="000445C5" w:rsidRPr="009523A0">
        <w:rPr>
          <w:rFonts w:eastAsia="Calibri"/>
          <w:color w:val="222222"/>
          <w:sz w:val="20"/>
          <w:szCs w:val="20"/>
          <w:shd w:val="clear" w:color="auto" w:fill="FFFFFF"/>
          <w:lang w:val="en-US"/>
        </w:rPr>
        <w:t>. -</w:t>
      </w:r>
      <w:r w:rsidR="00E478A7" w:rsidRPr="009523A0">
        <w:rPr>
          <w:rFonts w:eastAsia="Calibri"/>
          <w:color w:val="222222"/>
          <w:sz w:val="20"/>
          <w:szCs w:val="20"/>
          <w:shd w:val="clear" w:color="auto" w:fill="FFFFFF"/>
          <w:lang w:val="en-US"/>
        </w:rPr>
        <w:t>1995.</w:t>
      </w:r>
      <w:r w:rsidR="007D0135" w:rsidRPr="009523A0">
        <w:rPr>
          <w:rFonts w:eastAsia="Calibri"/>
          <w:color w:val="222222"/>
          <w:sz w:val="20"/>
          <w:szCs w:val="20"/>
          <w:shd w:val="clear" w:color="auto" w:fill="FFFFFF"/>
          <w:lang w:val="en-US"/>
        </w:rPr>
        <w:t>-</w:t>
      </w:r>
      <w:r w:rsidR="00F7774C" w:rsidRPr="009523A0">
        <w:rPr>
          <w:rFonts w:eastAsia="Calibri"/>
          <w:color w:val="222222"/>
          <w:sz w:val="20"/>
          <w:szCs w:val="20"/>
          <w:shd w:val="clear" w:color="auto" w:fill="FFFFFF"/>
          <w:lang w:val="en-US"/>
        </w:rPr>
        <w:t xml:space="preserve"> B 51.19, 13789.</w:t>
      </w:r>
    </w:p>
    <w:sectPr w:rsidR="00F7774C" w:rsidRPr="009523A0" w:rsidSect="00121201">
      <w:pgSz w:w="8391" w:h="11906" w:code="11"/>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4C"/>
    <w:rsid w:val="00007906"/>
    <w:rsid w:val="000445C5"/>
    <w:rsid w:val="000B07A4"/>
    <w:rsid w:val="000F2D97"/>
    <w:rsid w:val="00121201"/>
    <w:rsid w:val="001212EF"/>
    <w:rsid w:val="00160FEA"/>
    <w:rsid w:val="001762A6"/>
    <w:rsid w:val="001F7049"/>
    <w:rsid w:val="002A1350"/>
    <w:rsid w:val="003125D7"/>
    <w:rsid w:val="00313073"/>
    <w:rsid w:val="003701C2"/>
    <w:rsid w:val="00382176"/>
    <w:rsid w:val="003B157D"/>
    <w:rsid w:val="00410CFD"/>
    <w:rsid w:val="00482F11"/>
    <w:rsid w:val="00493FF9"/>
    <w:rsid w:val="004E6A05"/>
    <w:rsid w:val="005020AF"/>
    <w:rsid w:val="00553C90"/>
    <w:rsid w:val="0055618A"/>
    <w:rsid w:val="00620E09"/>
    <w:rsid w:val="00652C89"/>
    <w:rsid w:val="006730E4"/>
    <w:rsid w:val="00686FB4"/>
    <w:rsid w:val="006C4A18"/>
    <w:rsid w:val="006D794C"/>
    <w:rsid w:val="007063F7"/>
    <w:rsid w:val="007617ED"/>
    <w:rsid w:val="007A4445"/>
    <w:rsid w:val="007B3C19"/>
    <w:rsid w:val="007D0135"/>
    <w:rsid w:val="007F730D"/>
    <w:rsid w:val="00850CC7"/>
    <w:rsid w:val="008F28C3"/>
    <w:rsid w:val="009448C5"/>
    <w:rsid w:val="009523A0"/>
    <w:rsid w:val="009958CA"/>
    <w:rsid w:val="00A14A7E"/>
    <w:rsid w:val="00A2358D"/>
    <w:rsid w:val="00A8622D"/>
    <w:rsid w:val="00AA5201"/>
    <w:rsid w:val="00AB4BD3"/>
    <w:rsid w:val="00AF6DA4"/>
    <w:rsid w:val="00BC37ED"/>
    <w:rsid w:val="00BE1B5D"/>
    <w:rsid w:val="00CC00D0"/>
    <w:rsid w:val="00CD317C"/>
    <w:rsid w:val="00CD7EB2"/>
    <w:rsid w:val="00CD7FCC"/>
    <w:rsid w:val="00D21AF2"/>
    <w:rsid w:val="00D618F0"/>
    <w:rsid w:val="00DC47D5"/>
    <w:rsid w:val="00DF2361"/>
    <w:rsid w:val="00E21A99"/>
    <w:rsid w:val="00E478A7"/>
    <w:rsid w:val="00EC112F"/>
    <w:rsid w:val="00F777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75A8"/>
  <w15:chartTrackingRefBased/>
  <w15:docId w15:val="{2FB66A53-E8ED-432C-9E61-737859D8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tiana.mazur@nung.edu.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4B92-438F-4130-8842-487F91CA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1577</Words>
  <Characters>899</Characters>
  <Application>Microsoft Office Word</Application>
  <DocSecurity>0</DocSecurity>
  <Lines>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Мазур</dc:creator>
  <cp:keywords/>
  <dc:description/>
  <cp:lastModifiedBy>Тетяна Мазур</cp:lastModifiedBy>
  <cp:revision>21</cp:revision>
  <dcterms:created xsi:type="dcterms:W3CDTF">2021-05-28T19:26:00Z</dcterms:created>
  <dcterms:modified xsi:type="dcterms:W3CDTF">2021-05-28T19:48:00Z</dcterms:modified>
</cp:coreProperties>
</file>