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08" w:rsidRDefault="00A15308" w:rsidP="00A15308">
      <w:pPr>
        <w:jc w:val="center"/>
        <w:rPr>
          <w:b/>
          <w:bCs/>
          <w:lang w:val="en-US"/>
        </w:rPr>
      </w:pPr>
      <w:proofErr w:type="spellStart"/>
      <w:r w:rsidRPr="00F0302E">
        <w:rPr>
          <w:b/>
          <w:bCs/>
          <w:lang w:val="en-US"/>
        </w:rPr>
        <w:t>Nanobiotechnology</w:t>
      </w:r>
      <w:proofErr w:type="spellEnd"/>
      <w:r w:rsidRPr="00F0302E">
        <w:rPr>
          <w:b/>
          <w:bCs/>
          <w:lang w:val="en-US"/>
        </w:rPr>
        <w:t xml:space="preserve"> for health-care</w:t>
      </w:r>
    </w:p>
    <w:p w:rsidR="00A15308" w:rsidRDefault="00A15308" w:rsidP="00A15308">
      <w:pPr>
        <w:jc w:val="center"/>
        <w:rPr>
          <w:b/>
          <w:bCs/>
          <w:lang w:val="en-US"/>
        </w:rPr>
      </w:pPr>
    </w:p>
    <w:p w:rsidR="00566307" w:rsidRDefault="00A843F9" w:rsidP="00A843F9">
      <w:pPr>
        <w:jc w:val="center"/>
        <w:rPr>
          <w:b/>
          <w:bCs/>
          <w:lang w:val="en-US"/>
        </w:rPr>
      </w:pPr>
      <w:proofErr w:type="spellStart"/>
      <w:r w:rsidRPr="00A843F9">
        <w:rPr>
          <w:b/>
          <w:bCs/>
          <w:lang w:val="uk-UA"/>
        </w:rPr>
        <w:t>The</w:t>
      </w:r>
      <w:proofErr w:type="spellEnd"/>
      <w:r w:rsidRPr="00A843F9">
        <w:rPr>
          <w:b/>
          <w:bCs/>
          <w:lang w:val="uk-UA"/>
        </w:rPr>
        <w:t xml:space="preserve"> </w:t>
      </w:r>
      <w:proofErr w:type="spellStart"/>
      <w:r w:rsidRPr="00A843F9">
        <w:rPr>
          <w:b/>
          <w:bCs/>
          <w:lang w:val="uk-UA"/>
        </w:rPr>
        <w:t>effect</w:t>
      </w:r>
      <w:proofErr w:type="spellEnd"/>
      <w:r w:rsidRPr="00A843F9">
        <w:rPr>
          <w:b/>
          <w:bCs/>
          <w:lang w:val="uk-UA"/>
        </w:rPr>
        <w:t xml:space="preserve"> </w:t>
      </w:r>
      <w:proofErr w:type="spellStart"/>
      <w:r w:rsidRPr="00A843F9">
        <w:rPr>
          <w:b/>
          <w:bCs/>
          <w:lang w:val="uk-UA"/>
        </w:rPr>
        <w:t>of</w:t>
      </w:r>
      <w:proofErr w:type="spellEnd"/>
      <w:r w:rsidRPr="00A843F9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bio</w:t>
      </w:r>
      <w:proofErr w:type="spellStart"/>
      <w:r w:rsidRPr="00A843F9">
        <w:rPr>
          <w:b/>
          <w:bCs/>
          <w:lang w:val="uk-UA"/>
        </w:rPr>
        <w:t>polymer</w:t>
      </w:r>
      <w:proofErr w:type="spellEnd"/>
      <w:r w:rsidRPr="00A843F9">
        <w:rPr>
          <w:b/>
          <w:bCs/>
          <w:lang w:val="uk-UA"/>
        </w:rPr>
        <w:t xml:space="preserve"> </w:t>
      </w:r>
      <w:proofErr w:type="spellStart"/>
      <w:r w:rsidRPr="00A843F9">
        <w:rPr>
          <w:b/>
          <w:bCs/>
          <w:lang w:val="uk-UA"/>
        </w:rPr>
        <w:t>matrix</w:t>
      </w:r>
      <w:proofErr w:type="spellEnd"/>
      <w:r w:rsidRPr="00A843F9">
        <w:rPr>
          <w:b/>
          <w:bCs/>
          <w:lang w:val="uk-UA"/>
        </w:rPr>
        <w:t xml:space="preserve"> </w:t>
      </w:r>
      <w:proofErr w:type="spellStart"/>
      <w:r w:rsidRPr="00A843F9">
        <w:rPr>
          <w:b/>
          <w:bCs/>
          <w:lang w:val="uk-UA"/>
        </w:rPr>
        <w:t>on</w:t>
      </w:r>
      <w:proofErr w:type="spellEnd"/>
      <w:r w:rsidRPr="00A843F9">
        <w:rPr>
          <w:b/>
          <w:bCs/>
          <w:lang w:val="uk-UA"/>
        </w:rPr>
        <w:t xml:space="preserve"> </w:t>
      </w:r>
      <w:proofErr w:type="spellStart"/>
      <w:r w:rsidRPr="00A843F9">
        <w:rPr>
          <w:b/>
          <w:bCs/>
          <w:lang w:val="uk-UA"/>
        </w:rPr>
        <w:t>the</w:t>
      </w:r>
      <w:proofErr w:type="spellEnd"/>
      <w:r w:rsidRPr="00A843F9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 xml:space="preserve">drug </w:t>
      </w:r>
      <w:proofErr w:type="spellStart"/>
      <w:r w:rsidRPr="00A843F9">
        <w:rPr>
          <w:b/>
          <w:bCs/>
          <w:lang w:val="uk-UA"/>
        </w:rPr>
        <w:t>release</w:t>
      </w:r>
      <w:proofErr w:type="spellEnd"/>
      <w:r w:rsidRPr="00A843F9">
        <w:rPr>
          <w:b/>
          <w:bCs/>
          <w:lang w:val="uk-UA"/>
        </w:rPr>
        <w:t xml:space="preserve"> </w:t>
      </w:r>
      <w:proofErr w:type="spellStart"/>
      <w:r w:rsidRPr="00A843F9">
        <w:rPr>
          <w:b/>
          <w:bCs/>
          <w:lang w:val="uk-UA"/>
        </w:rPr>
        <w:t>from</w:t>
      </w:r>
      <w:proofErr w:type="spellEnd"/>
      <w:r w:rsidRPr="00A843F9">
        <w:rPr>
          <w:b/>
          <w:bCs/>
          <w:lang w:val="uk-UA"/>
        </w:rPr>
        <w:t xml:space="preserve"> </w:t>
      </w:r>
      <w:r w:rsidR="00DB3FD6">
        <w:rPr>
          <w:b/>
          <w:bCs/>
          <w:lang w:val="en-US"/>
        </w:rPr>
        <w:t xml:space="preserve">hydroxyapatite based </w:t>
      </w:r>
      <w:proofErr w:type="spellStart"/>
      <w:r w:rsidRPr="00A843F9">
        <w:rPr>
          <w:b/>
          <w:bCs/>
          <w:lang w:val="uk-UA"/>
        </w:rPr>
        <w:t>hybrid</w:t>
      </w:r>
      <w:proofErr w:type="spellEnd"/>
      <w:r w:rsidRPr="00A843F9">
        <w:rPr>
          <w:b/>
          <w:bCs/>
          <w:lang w:val="uk-UA"/>
        </w:rPr>
        <w:t xml:space="preserve"> </w:t>
      </w:r>
      <w:proofErr w:type="spellStart"/>
      <w:r w:rsidRPr="00A843F9">
        <w:rPr>
          <w:b/>
          <w:bCs/>
          <w:lang w:val="uk-UA"/>
        </w:rPr>
        <w:t>scaffolds</w:t>
      </w:r>
      <w:proofErr w:type="spellEnd"/>
      <w:r w:rsidRPr="00A843F9">
        <w:rPr>
          <w:b/>
          <w:bCs/>
          <w:lang w:val="uk-UA"/>
        </w:rPr>
        <w:t xml:space="preserve"> </w:t>
      </w:r>
    </w:p>
    <w:p w:rsidR="001118C7" w:rsidRDefault="001118C7" w:rsidP="00A843F9">
      <w:pPr>
        <w:jc w:val="center"/>
        <w:rPr>
          <w:b/>
          <w:bCs/>
          <w:lang w:val="en-US"/>
        </w:rPr>
      </w:pPr>
    </w:p>
    <w:p w:rsidR="001118C7" w:rsidRPr="005C50AE" w:rsidRDefault="001118C7" w:rsidP="001118C7">
      <w:pPr>
        <w:spacing w:after="240"/>
        <w:jc w:val="center"/>
        <w:rPr>
          <w:b/>
          <w:bCs/>
          <w:lang w:val="en-US"/>
        </w:rPr>
      </w:pPr>
      <w:proofErr w:type="spellStart"/>
      <w:r w:rsidRPr="005C50AE">
        <w:rPr>
          <w:b/>
          <w:bCs/>
          <w:lang w:val="uk-UA"/>
        </w:rPr>
        <w:t>Arita</w:t>
      </w:r>
      <w:proofErr w:type="spellEnd"/>
      <w:r w:rsidRPr="005C50AE">
        <w:rPr>
          <w:b/>
          <w:bCs/>
          <w:lang w:val="uk-UA"/>
        </w:rPr>
        <w:t xml:space="preserve"> Dubņika</w:t>
      </w:r>
      <w:r w:rsidR="00453BBB">
        <w:rPr>
          <w:b/>
          <w:bCs/>
          <w:vertAlign w:val="superscript"/>
          <w:lang w:val="uk-UA"/>
        </w:rPr>
        <w:t>1</w:t>
      </w:r>
      <w:r w:rsidRPr="00453BBB">
        <w:rPr>
          <w:b/>
          <w:bCs/>
          <w:u w:val="single"/>
          <w:lang w:val="en-US"/>
        </w:rPr>
        <w:t xml:space="preserve">, </w:t>
      </w:r>
      <w:proofErr w:type="spellStart"/>
      <w:r w:rsidR="005C50AE" w:rsidRPr="00453BBB">
        <w:rPr>
          <w:b/>
          <w:bCs/>
          <w:lang w:val="en-US"/>
        </w:rPr>
        <w:t>L</w:t>
      </w:r>
      <w:r w:rsidR="00C050B5" w:rsidRPr="00453BBB">
        <w:rPr>
          <w:b/>
          <w:bCs/>
          <w:lang w:val="en-US"/>
        </w:rPr>
        <w:t>i</w:t>
      </w:r>
      <w:r w:rsidR="005C50AE" w:rsidRPr="00453BBB">
        <w:rPr>
          <w:b/>
          <w:bCs/>
          <w:lang w:val="en-US"/>
        </w:rPr>
        <w:t>udm</w:t>
      </w:r>
      <w:r w:rsidR="00C050B5" w:rsidRPr="00453BBB">
        <w:rPr>
          <w:b/>
          <w:bCs/>
          <w:lang w:val="en-US"/>
        </w:rPr>
        <w:t>y</w:t>
      </w:r>
      <w:r w:rsidR="005C50AE" w:rsidRPr="00453BBB">
        <w:rPr>
          <w:b/>
          <w:bCs/>
          <w:lang w:val="en-US"/>
        </w:rPr>
        <w:t>la</w:t>
      </w:r>
      <w:proofErr w:type="spellEnd"/>
      <w:r w:rsidR="005C50AE" w:rsidRPr="00453BBB">
        <w:rPr>
          <w:b/>
          <w:bCs/>
          <w:lang w:val="en-US"/>
        </w:rPr>
        <w:t xml:space="preserve"> </w:t>
      </w:r>
      <w:proofErr w:type="spellStart"/>
      <w:r w:rsidRPr="00453BBB">
        <w:rPr>
          <w:b/>
          <w:bCs/>
          <w:lang w:val="en-US"/>
        </w:rPr>
        <w:t>Sukhodub</w:t>
      </w:r>
      <w:proofErr w:type="spellEnd"/>
      <w:r w:rsidR="00453BBB">
        <w:rPr>
          <w:b/>
          <w:bCs/>
          <w:vertAlign w:val="superscript"/>
          <w:lang w:val="uk-UA"/>
        </w:rPr>
        <w:t>2</w:t>
      </w:r>
      <w:r w:rsidRPr="005C50AE">
        <w:rPr>
          <w:b/>
          <w:bCs/>
          <w:lang w:val="uk-UA"/>
        </w:rPr>
        <w:t>,</w:t>
      </w:r>
      <w:r w:rsidRPr="005C50AE">
        <w:rPr>
          <w:lang w:val="en-US"/>
        </w:rPr>
        <w:t xml:space="preserve"> </w:t>
      </w:r>
      <w:proofErr w:type="spellStart"/>
      <w:r w:rsidR="005C50AE" w:rsidRPr="005C50AE">
        <w:rPr>
          <w:b/>
          <w:lang w:val="en-US"/>
        </w:rPr>
        <w:t>Mari</w:t>
      </w:r>
      <w:r w:rsidR="00C050B5">
        <w:rPr>
          <w:b/>
          <w:lang w:val="en-US"/>
        </w:rPr>
        <w:t>i</w:t>
      </w:r>
      <w:r w:rsidR="005C50AE" w:rsidRPr="005C50AE">
        <w:rPr>
          <w:b/>
          <w:lang w:val="en-US"/>
        </w:rPr>
        <w:t>a</w:t>
      </w:r>
      <w:proofErr w:type="spellEnd"/>
      <w:r w:rsidR="005C50AE" w:rsidRPr="005C50AE">
        <w:rPr>
          <w:b/>
          <w:lang w:val="en-US"/>
        </w:rPr>
        <w:t xml:space="preserve"> </w:t>
      </w:r>
      <w:proofErr w:type="spellStart"/>
      <w:r w:rsidRPr="005C50AE">
        <w:rPr>
          <w:b/>
          <w:bCs/>
          <w:lang w:val="en-US"/>
        </w:rPr>
        <w:t>Kumeda</w:t>
      </w:r>
      <w:proofErr w:type="spellEnd"/>
      <w:r w:rsidR="00453BBB">
        <w:rPr>
          <w:b/>
          <w:bCs/>
          <w:vertAlign w:val="superscript"/>
          <w:lang w:val="uk-UA"/>
        </w:rPr>
        <w:t>2</w:t>
      </w:r>
      <w:r w:rsidRPr="005C50AE">
        <w:rPr>
          <w:b/>
          <w:bCs/>
          <w:lang w:val="en-US"/>
        </w:rPr>
        <w:t>,</w:t>
      </w:r>
      <w:r w:rsidR="005C50AE">
        <w:rPr>
          <w:b/>
          <w:bCs/>
          <w:lang w:val="en-US"/>
        </w:rPr>
        <w:t xml:space="preserve"> Leonid </w:t>
      </w:r>
      <w:proofErr w:type="spellStart"/>
      <w:r w:rsidRPr="005C50AE">
        <w:rPr>
          <w:b/>
          <w:bCs/>
          <w:lang w:val="en-US"/>
        </w:rPr>
        <w:t>Sukhodub</w:t>
      </w:r>
      <w:proofErr w:type="spellEnd"/>
      <w:r w:rsidR="00453BBB">
        <w:rPr>
          <w:b/>
          <w:bCs/>
          <w:vertAlign w:val="superscript"/>
          <w:lang w:val="uk-UA"/>
        </w:rPr>
        <w:t>2</w:t>
      </w:r>
      <w:r w:rsidRPr="005C50AE">
        <w:rPr>
          <w:b/>
          <w:bCs/>
          <w:lang w:val="en-US"/>
        </w:rPr>
        <w:t xml:space="preserve"> </w:t>
      </w:r>
    </w:p>
    <w:p w:rsidR="001118C7" w:rsidRPr="001118C7" w:rsidRDefault="00453BBB" w:rsidP="00A843F9">
      <w:pPr>
        <w:jc w:val="center"/>
        <w:rPr>
          <w:lang w:val="en-US"/>
        </w:rPr>
      </w:pPr>
      <w:r>
        <w:rPr>
          <w:i/>
          <w:color w:val="000000"/>
          <w:vertAlign w:val="superscript"/>
          <w:lang w:val="uk-UA"/>
        </w:rPr>
        <w:t>1</w:t>
      </w:r>
      <w:r w:rsidR="001118C7" w:rsidRPr="001118C7">
        <w:rPr>
          <w:i/>
          <w:color w:val="000000"/>
          <w:lang w:val="en-US"/>
        </w:rPr>
        <w:t xml:space="preserve">Riga Technical University, Institute of General Chemical Engineering, </w:t>
      </w:r>
      <w:proofErr w:type="spellStart"/>
      <w:r w:rsidR="001118C7" w:rsidRPr="001118C7">
        <w:rPr>
          <w:i/>
          <w:color w:val="000000"/>
          <w:lang w:val="en-US"/>
        </w:rPr>
        <w:t>Rudolfs</w:t>
      </w:r>
      <w:proofErr w:type="spellEnd"/>
      <w:r w:rsidR="001118C7" w:rsidRPr="001118C7">
        <w:rPr>
          <w:i/>
          <w:color w:val="000000"/>
          <w:lang w:val="en-US"/>
        </w:rPr>
        <w:t xml:space="preserve"> </w:t>
      </w:r>
      <w:proofErr w:type="spellStart"/>
      <w:r w:rsidR="001118C7" w:rsidRPr="001118C7">
        <w:rPr>
          <w:i/>
          <w:color w:val="000000"/>
          <w:lang w:val="en-US"/>
        </w:rPr>
        <w:t>Cimdins</w:t>
      </w:r>
      <w:proofErr w:type="spellEnd"/>
      <w:r w:rsidR="001118C7" w:rsidRPr="001118C7">
        <w:rPr>
          <w:i/>
          <w:color w:val="000000"/>
          <w:lang w:val="en-US"/>
        </w:rPr>
        <w:t xml:space="preserve"> Riga Biomaterials Innovation and Development Centre</w:t>
      </w:r>
    </w:p>
    <w:p w:rsidR="001118C7" w:rsidRPr="001118C7" w:rsidRDefault="00453BBB" w:rsidP="001118C7">
      <w:pPr>
        <w:jc w:val="center"/>
        <w:rPr>
          <w:i/>
          <w:iCs/>
          <w:lang w:val="en-US"/>
        </w:rPr>
      </w:pPr>
      <w:r>
        <w:rPr>
          <w:i/>
          <w:iCs/>
          <w:vertAlign w:val="superscript"/>
          <w:lang w:val="uk-UA"/>
        </w:rPr>
        <w:t>2</w:t>
      </w:r>
      <w:bookmarkStart w:id="0" w:name="_GoBack"/>
      <w:bookmarkEnd w:id="0"/>
      <w:r w:rsidR="001118C7" w:rsidRPr="001118C7">
        <w:rPr>
          <w:i/>
          <w:iCs/>
          <w:lang w:val="en-US"/>
        </w:rPr>
        <w:t>Sumy State University, Rimsky-Korsakov,2, Sumy-40007, Ukraine.</w:t>
      </w:r>
    </w:p>
    <w:p w:rsidR="001118C7" w:rsidRPr="00453BBB" w:rsidRDefault="001118C7" w:rsidP="001118C7">
      <w:pPr>
        <w:jc w:val="center"/>
        <w:rPr>
          <w:i/>
          <w:iCs/>
          <w:lang w:val="en-US"/>
        </w:rPr>
      </w:pPr>
      <w:r w:rsidRPr="001118C7">
        <w:rPr>
          <w:i/>
          <w:iCs/>
          <w:lang w:val="en-US"/>
        </w:rPr>
        <w:t>E-mail: l.sukhodub@gmail.com</w:t>
      </w:r>
    </w:p>
    <w:p w:rsidR="001118C7" w:rsidRDefault="001118C7" w:rsidP="00A843F9">
      <w:pPr>
        <w:jc w:val="center"/>
        <w:rPr>
          <w:lang w:val="en-US"/>
        </w:rPr>
      </w:pPr>
    </w:p>
    <w:p w:rsidR="00606B46" w:rsidRPr="00606B46" w:rsidRDefault="001118C7" w:rsidP="005C50AE">
      <w:pPr>
        <w:ind w:firstLine="708"/>
        <w:jc w:val="both"/>
        <w:rPr>
          <w:color w:val="C00000"/>
          <w:lang w:val="uk-UA"/>
        </w:rPr>
      </w:pPr>
      <w:r>
        <w:rPr>
          <w:lang w:val="en-GB"/>
        </w:rPr>
        <w:t xml:space="preserve">The </w:t>
      </w:r>
      <w:r w:rsidRPr="001118C7">
        <w:rPr>
          <w:lang w:val="en-GB"/>
        </w:rPr>
        <w:t>develop</w:t>
      </w:r>
      <w:r>
        <w:rPr>
          <w:lang w:val="en-GB"/>
        </w:rPr>
        <w:t xml:space="preserve">ment of </w:t>
      </w:r>
      <w:r w:rsidRPr="001118C7">
        <w:rPr>
          <w:lang w:val="en-GB"/>
        </w:rPr>
        <w:t xml:space="preserve">novel nanostructured hybrid materials based on synthetic calcium deficient hydroxyapatite in combination with natural biodegradable polysaccharides (chitosan, sodium alginate) for further use as scaffolds for dose-controlled </w:t>
      </w:r>
      <w:r w:rsidR="00DB3FD6">
        <w:rPr>
          <w:lang w:val="en-GB"/>
        </w:rPr>
        <w:t>drug</w:t>
      </w:r>
      <w:r w:rsidR="00DB3FD6" w:rsidRPr="001118C7">
        <w:rPr>
          <w:lang w:val="en-GB"/>
        </w:rPr>
        <w:t xml:space="preserve"> </w:t>
      </w:r>
      <w:r w:rsidRPr="001118C7">
        <w:rPr>
          <w:lang w:val="en-GB"/>
        </w:rPr>
        <w:t>delivery in</w:t>
      </w:r>
      <w:r w:rsidR="00DB3FD6">
        <w:rPr>
          <w:lang w:val="en-GB"/>
        </w:rPr>
        <w:t>to</w:t>
      </w:r>
      <w:r w:rsidRPr="001118C7">
        <w:rPr>
          <w:lang w:val="en-GB"/>
        </w:rPr>
        <w:t xml:space="preserve"> the area of bone defect</w:t>
      </w:r>
      <w:r>
        <w:rPr>
          <w:lang w:val="en-GB"/>
        </w:rPr>
        <w:t xml:space="preserve"> is in a focus of modern biomedicine researches.</w:t>
      </w:r>
      <w:r w:rsidR="005C50AE">
        <w:rPr>
          <w:lang w:val="en-GB"/>
        </w:rPr>
        <w:t xml:space="preserve"> </w:t>
      </w:r>
      <w:r w:rsidR="005C50AE" w:rsidRPr="005C50AE">
        <w:rPr>
          <w:lang w:val="en-GB"/>
        </w:rPr>
        <w:t xml:space="preserve">In Europe and the United States, surgical site infections represents second-most common hospital-acquired infections and are greatly responsible for </w:t>
      </w:r>
      <w:proofErr w:type="gramStart"/>
      <w:r w:rsidR="005C50AE" w:rsidRPr="005C50AE">
        <w:rPr>
          <w:lang w:val="en-GB"/>
        </w:rPr>
        <w:t>patients</w:t>
      </w:r>
      <w:proofErr w:type="gramEnd"/>
      <w:r w:rsidR="005C50AE" w:rsidRPr="005C50AE">
        <w:rPr>
          <w:lang w:val="en-GB"/>
        </w:rPr>
        <w:t xml:space="preserve"> prolonged stay in hospital and lethality</w:t>
      </w:r>
      <w:r w:rsidR="005C50AE" w:rsidRPr="005C50AE">
        <w:rPr>
          <w:b/>
          <w:vertAlign w:val="superscript"/>
          <w:lang w:val="en-GB"/>
        </w:rPr>
        <w:footnoteReference w:id="1"/>
      </w:r>
      <w:r w:rsidR="005C50AE" w:rsidRPr="005C50AE">
        <w:rPr>
          <w:vertAlign w:val="superscript"/>
          <w:lang w:val="en-GB"/>
        </w:rPr>
        <w:footnoteReference w:id="2"/>
      </w:r>
      <w:r w:rsidR="005C50AE" w:rsidRPr="005C50AE">
        <w:rPr>
          <w:vertAlign w:val="superscript"/>
          <w:lang w:val="en-GB"/>
        </w:rPr>
        <w:footnoteReference w:id="3"/>
      </w:r>
      <w:r w:rsidR="00DB3FD6">
        <w:rPr>
          <w:lang w:val="en-GB"/>
        </w:rPr>
        <w:t>.</w:t>
      </w:r>
      <w:r w:rsidR="005C50AE" w:rsidRPr="005C50AE">
        <w:rPr>
          <w:lang w:val="en-GB"/>
        </w:rPr>
        <w:t xml:space="preserve"> </w:t>
      </w:r>
      <w:r w:rsidR="00DB3FD6">
        <w:rPr>
          <w:lang w:val="en-GB"/>
        </w:rPr>
        <w:t>B</w:t>
      </w:r>
      <w:r w:rsidR="005C50AE" w:rsidRPr="005C50AE">
        <w:rPr>
          <w:lang w:val="en-GB"/>
        </w:rPr>
        <w:t xml:space="preserve">one infections are the main obstacles for bone healing, thus it is crucial to ensure local delivery of antibiotics such as </w:t>
      </w:r>
      <w:proofErr w:type="spellStart"/>
      <w:r w:rsidR="005C50AE" w:rsidRPr="005C50AE">
        <w:rPr>
          <w:lang w:val="en-GB"/>
        </w:rPr>
        <w:t>vancomycin</w:t>
      </w:r>
      <w:proofErr w:type="spellEnd"/>
      <w:r w:rsidR="005C50AE" w:rsidRPr="005C50AE">
        <w:rPr>
          <w:lang w:val="en-GB"/>
        </w:rPr>
        <w:t xml:space="preserve"> hydrochloride (V-</w:t>
      </w:r>
      <w:proofErr w:type="spellStart"/>
      <w:r w:rsidR="005C50AE" w:rsidRPr="005C50AE">
        <w:rPr>
          <w:lang w:val="en-GB"/>
        </w:rPr>
        <w:t>HCl</w:t>
      </w:r>
      <w:proofErr w:type="spellEnd"/>
      <w:r w:rsidR="005C50AE" w:rsidRPr="005C50AE">
        <w:rPr>
          <w:lang w:val="en-GB"/>
        </w:rPr>
        <w:t>). V-</w:t>
      </w:r>
      <w:proofErr w:type="spellStart"/>
      <w:r w:rsidR="005C50AE" w:rsidRPr="005C50AE">
        <w:rPr>
          <w:lang w:val="en-GB"/>
        </w:rPr>
        <w:t>HCl</w:t>
      </w:r>
      <w:proofErr w:type="spellEnd"/>
      <w:r w:rsidR="005C50AE" w:rsidRPr="005C50AE">
        <w:rPr>
          <w:lang w:val="en-GB"/>
        </w:rPr>
        <w:t xml:space="preserve"> is an antibiotic frequently used in bone tissue surgeries for the treatment of infections caused by gram positive organisms e.g. </w:t>
      </w:r>
      <w:r w:rsidR="005C50AE" w:rsidRPr="005C50AE">
        <w:rPr>
          <w:i/>
          <w:lang w:val="en-GB"/>
        </w:rPr>
        <w:t>staphylococcus</w:t>
      </w:r>
      <w:r w:rsidR="005C50AE" w:rsidRPr="005C50AE">
        <w:rPr>
          <w:lang w:val="en-GB"/>
        </w:rPr>
        <w:t xml:space="preserve">, </w:t>
      </w:r>
      <w:r w:rsidR="005C50AE" w:rsidRPr="005C50AE">
        <w:rPr>
          <w:i/>
          <w:lang w:val="en-GB"/>
        </w:rPr>
        <w:t>streptococcus</w:t>
      </w:r>
      <w:r w:rsidR="005C50AE" w:rsidRPr="005C50AE">
        <w:rPr>
          <w:lang w:val="en-GB"/>
        </w:rPr>
        <w:t>, and those unresponsive to other antibiotics</w:t>
      </w:r>
      <w:r w:rsidR="005C50AE" w:rsidRPr="005C50AE">
        <w:rPr>
          <w:vertAlign w:val="superscript"/>
          <w:lang w:val="en-GB"/>
        </w:rPr>
        <w:footnoteReference w:id="4"/>
      </w:r>
      <w:r w:rsidR="005C50AE" w:rsidRPr="005C50AE">
        <w:rPr>
          <w:lang w:val="en-GB"/>
        </w:rPr>
        <w:t>.</w:t>
      </w:r>
      <w:r w:rsidR="00647541" w:rsidRPr="00647541">
        <w:rPr>
          <w:lang w:val="en-US"/>
        </w:rPr>
        <w:t xml:space="preserve"> </w:t>
      </w:r>
    </w:p>
    <w:p w:rsidR="00606B46" w:rsidRDefault="00647541" w:rsidP="00606B46">
      <w:pPr>
        <w:ind w:firstLine="708"/>
        <w:jc w:val="both"/>
        <w:rPr>
          <w:lang w:val="en-GB"/>
        </w:rPr>
      </w:pPr>
      <w:r w:rsidRPr="00647541">
        <w:rPr>
          <w:lang w:val="en-GB"/>
        </w:rPr>
        <w:t xml:space="preserve">The work is devoted to the study of the influence of microwave irradiation on the formation of </w:t>
      </w:r>
      <w:proofErr w:type="spellStart"/>
      <w:r w:rsidRPr="00647541">
        <w:rPr>
          <w:lang w:val="en-GB"/>
        </w:rPr>
        <w:t>cdHAp</w:t>
      </w:r>
      <w:proofErr w:type="spellEnd"/>
      <w:r w:rsidRPr="00647541">
        <w:rPr>
          <w:lang w:val="en-GB"/>
        </w:rPr>
        <w:t xml:space="preserve"> in the presence of natural polysaccharides (sodium alginate, chitosan) and the development of new technology for creating polymer-apatite composite scaffolds with specified physical properties - porosity, crystallinity, </w:t>
      </w:r>
      <w:proofErr w:type="gramStart"/>
      <w:r w:rsidRPr="00647541">
        <w:rPr>
          <w:lang w:val="en-GB"/>
        </w:rPr>
        <w:t>resorption</w:t>
      </w:r>
      <w:proofErr w:type="gramEnd"/>
      <w:r w:rsidRPr="00647541">
        <w:rPr>
          <w:lang w:val="en-GB"/>
        </w:rPr>
        <w:t xml:space="preserve">. The dependence of the </w:t>
      </w:r>
      <w:r w:rsidR="0059643C" w:rsidRPr="00647541">
        <w:rPr>
          <w:lang w:val="en-GB"/>
        </w:rPr>
        <w:t xml:space="preserve">drug release </w:t>
      </w:r>
      <w:r w:rsidRPr="00647541">
        <w:rPr>
          <w:lang w:val="en-GB"/>
        </w:rPr>
        <w:t>dynamics on the structure of the obtained polymer-apatite scaffolds studied</w:t>
      </w:r>
      <w:r w:rsidR="00606B46">
        <w:rPr>
          <w:lang w:val="en-GB"/>
        </w:rPr>
        <w:t xml:space="preserve"> </w:t>
      </w:r>
      <w:r w:rsidR="00606B46">
        <w:rPr>
          <w:lang w:val="en-US"/>
        </w:rPr>
        <w:t>in order to get a more effective drug delivery system in the implantation zone.</w:t>
      </w:r>
    </w:p>
    <w:p w:rsidR="00647541" w:rsidRDefault="00647541" w:rsidP="005C50AE">
      <w:pPr>
        <w:ind w:firstLine="708"/>
        <w:jc w:val="both"/>
        <w:rPr>
          <w:lang w:val="en-GB"/>
        </w:rPr>
      </w:pPr>
      <w:r w:rsidRPr="00647541">
        <w:rPr>
          <w:lang w:val="en-GB"/>
        </w:rPr>
        <w:t>.</w:t>
      </w:r>
    </w:p>
    <w:p w:rsidR="00647541" w:rsidRDefault="00647541" w:rsidP="001118C7">
      <w:pPr>
        <w:jc w:val="both"/>
        <w:rPr>
          <w:lang w:val="en-US"/>
        </w:rPr>
      </w:pPr>
    </w:p>
    <w:p w:rsidR="005C50AE" w:rsidRPr="005C50AE" w:rsidRDefault="005C50AE" w:rsidP="005C50AE">
      <w:pPr>
        <w:widowControl/>
        <w:autoSpaceDN/>
        <w:adjustRightInd/>
        <w:rPr>
          <w:rFonts w:eastAsia="Times New Roman"/>
          <w:sz w:val="18"/>
          <w:szCs w:val="18"/>
          <w:lang w:val="en-US" w:eastAsia="lv-LV"/>
        </w:rPr>
      </w:pPr>
      <w:r w:rsidRPr="005C50AE">
        <w:rPr>
          <w:rFonts w:eastAsia="Times New Roman"/>
          <w:sz w:val="18"/>
          <w:szCs w:val="18"/>
          <w:vertAlign w:val="superscript"/>
          <w:lang w:val="en-US"/>
        </w:rPr>
        <w:footnoteRef/>
      </w:r>
      <w:r w:rsidRPr="005C50AE">
        <w:rPr>
          <w:rFonts w:eastAsia="Times New Roman"/>
          <w:sz w:val="18"/>
          <w:szCs w:val="18"/>
          <w:lang w:val="en-US"/>
        </w:rPr>
        <w:t xml:space="preserve"> </w:t>
      </w:r>
      <w:hyperlink r:id="rId7" w:history="1">
        <w:r w:rsidRPr="005C50AE">
          <w:rPr>
            <w:rFonts w:eastAsia="Times New Roman"/>
            <w:color w:val="365F91"/>
            <w:sz w:val="18"/>
            <w:szCs w:val="18"/>
            <w:highlight w:val="white"/>
            <w:u w:val="single"/>
            <w:lang w:val="en-US"/>
          </w:rPr>
          <w:t>http://www.thelancet.com/global-burden-of-disease</w:t>
        </w:r>
      </w:hyperlink>
      <w:r w:rsidRPr="005C50AE">
        <w:rPr>
          <w:rFonts w:eastAsia="Times New Roman"/>
          <w:sz w:val="18"/>
          <w:szCs w:val="18"/>
          <w:highlight w:val="white"/>
          <w:lang w:val="en-US"/>
        </w:rPr>
        <w:t xml:space="preserve"> Global Burden of Disease Study 2010</w:t>
      </w:r>
    </w:p>
    <w:p w:rsidR="005C50AE" w:rsidRPr="005C50AE" w:rsidRDefault="005C50AE" w:rsidP="005C50AE">
      <w:pPr>
        <w:widowControl/>
        <w:autoSpaceDN/>
        <w:adjustRightInd/>
        <w:rPr>
          <w:rFonts w:eastAsia="Times New Roman"/>
          <w:sz w:val="18"/>
          <w:szCs w:val="18"/>
          <w:lang w:val="en-US"/>
        </w:rPr>
      </w:pPr>
      <w:proofErr w:type="gramStart"/>
      <w:r>
        <w:rPr>
          <w:rFonts w:eastAsia="Times New Roman"/>
          <w:sz w:val="18"/>
          <w:szCs w:val="18"/>
          <w:vertAlign w:val="superscript"/>
          <w:lang w:val="en-US"/>
        </w:rPr>
        <w:t>2</w:t>
      </w:r>
      <w:r w:rsidRPr="005C50AE">
        <w:rPr>
          <w:rFonts w:eastAsia="Times New Roman"/>
          <w:sz w:val="18"/>
          <w:szCs w:val="18"/>
          <w:lang w:val="en-US"/>
        </w:rPr>
        <w:t xml:space="preserve"> </w:t>
      </w:r>
      <w:r w:rsidRPr="005C50AE">
        <w:rPr>
          <w:rFonts w:eastAsia="Times New Roman"/>
          <w:sz w:val="18"/>
          <w:szCs w:val="18"/>
          <w:highlight w:val="white"/>
          <w:lang w:val="en-US"/>
        </w:rPr>
        <w:t>http://www.who.int/news-room/fact-sheets/detail/musculoskeletal-conditions.</w:t>
      </w:r>
      <w:proofErr w:type="gramEnd"/>
      <w:r w:rsidRPr="005C50AE">
        <w:rPr>
          <w:rFonts w:eastAsia="Times New Roman"/>
          <w:sz w:val="18"/>
          <w:szCs w:val="18"/>
          <w:highlight w:val="white"/>
          <w:lang w:val="en-US"/>
        </w:rPr>
        <w:t xml:space="preserve"> </w:t>
      </w:r>
      <w:proofErr w:type="spellStart"/>
      <w:r w:rsidRPr="005C50AE">
        <w:rPr>
          <w:rFonts w:eastAsia="Times New Roman"/>
          <w:sz w:val="18"/>
          <w:szCs w:val="18"/>
          <w:highlight w:val="white"/>
          <w:lang w:val="en-US"/>
        </w:rPr>
        <w:t>Epub</w:t>
      </w:r>
      <w:proofErr w:type="spellEnd"/>
      <w:r w:rsidRPr="005C50AE">
        <w:rPr>
          <w:rFonts w:eastAsia="Times New Roman"/>
          <w:sz w:val="18"/>
          <w:szCs w:val="18"/>
          <w:highlight w:val="white"/>
          <w:lang w:val="en-US"/>
        </w:rPr>
        <w:t>: 2018 Feb 15</w:t>
      </w:r>
    </w:p>
    <w:p w:rsidR="005C50AE" w:rsidRPr="005C50AE" w:rsidRDefault="005C50AE" w:rsidP="005C50AE">
      <w:pPr>
        <w:widowControl/>
        <w:autoSpaceDN/>
        <w:adjustRightInd/>
        <w:rPr>
          <w:rFonts w:eastAsia="Times New Roman"/>
          <w:sz w:val="18"/>
          <w:szCs w:val="18"/>
          <w:lang w:val="en-US" w:eastAsia="lv-LV"/>
        </w:rPr>
      </w:pPr>
      <w:proofErr w:type="gramStart"/>
      <w:r>
        <w:rPr>
          <w:rFonts w:eastAsia="Times New Roman"/>
          <w:sz w:val="18"/>
          <w:szCs w:val="18"/>
          <w:vertAlign w:val="superscript"/>
          <w:lang w:val="en-US" w:eastAsia="lv-LV"/>
        </w:rPr>
        <w:t>3</w:t>
      </w:r>
      <w:r w:rsidRPr="005C50AE">
        <w:rPr>
          <w:rFonts w:eastAsia="Times New Roman"/>
          <w:sz w:val="18"/>
          <w:szCs w:val="18"/>
          <w:lang w:val="en-US" w:eastAsia="lv-LV"/>
        </w:rPr>
        <w:t xml:space="preserve"> S. Blatt et.al.</w:t>
      </w:r>
      <w:proofErr w:type="gramEnd"/>
      <w:r w:rsidRPr="005C50AE">
        <w:rPr>
          <w:rFonts w:eastAsia="Times New Roman"/>
          <w:sz w:val="18"/>
          <w:szCs w:val="18"/>
          <w:lang w:val="en-US" w:eastAsia="lv-LV"/>
        </w:rPr>
        <w:t xml:space="preserve"> Infection. 2019 Aug</w:t>
      </w:r>
      <w:proofErr w:type="gramStart"/>
      <w:r w:rsidRPr="005C50AE">
        <w:rPr>
          <w:rFonts w:eastAsia="Times New Roman"/>
          <w:sz w:val="18"/>
          <w:szCs w:val="18"/>
          <w:lang w:val="en-US" w:eastAsia="lv-LV"/>
        </w:rPr>
        <w:t>;47</w:t>
      </w:r>
      <w:proofErr w:type="gramEnd"/>
      <w:r w:rsidRPr="005C50AE">
        <w:rPr>
          <w:rFonts w:eastAsia="Times New Roman"/>
          <w:sz w:val="18"/>
          <w:szCs w:val="18"/>
          <w:lang w:val="en-US" w:eastAsia="lv-LV"/>
        </w:rPr>
        <w:t>(4):519-555.</w:t>
      </w:r>
    </w:p>
    <w:p w:rsidR="005C50AE" w:rsidRPr="005C50AE" w:rsidRDefault="005C50AE" w:rsidP="005C50AE">
      <w:pPr>
        <w:widowControl/>
        <w:autoSpaceDN/>
        <w:adjustRightInd/>
        <w:rPr>
          <w:rFonts w:eastAsia="Times New Roman"/>
          <w:sz w:val="16"/>
          <w:szCs w:val="16"/>
          <w:lang w:val="lv-LV" w:eastAsia="lv-LV"/>
        </w:rPr>
      </w:pPr>
      <w:r>
        <w:rPr>
          <w:rFonts w:eastAsia="Times New Roman"/>
          <w:sz w:val="18"/>
          <w:szCs w:val="18"/>
          <w:vertAlign w:val="superscript"/>
          <w:lang w:val="en-US" w:eastAsia="lv-LV"/>
        </w:rPr>
        <w:t>4</w:t>
      </w:r>
      <w:r w:rsidRPr="005C50AE">
        <w:rPr>
          <w:rFonts w:eastAsia="Times New Roman"/>
          <w:sz w:val="18"/>
          <w:szCs w:val="18"/>
          <w:lang w:val="en-US" w:eastAsia="lv-LV"/>
        </w:rPr>
        <w:t xml:space="preserve"> Li </w:t>
      </w:r>
      <w:proofErr w:type="gramStart"/>
      <w:r w:rsidRPr="005C50AE">
        <w:rPr>
          <w:rFonts w:eastAsia="Times New Roman"/>
          <w:sz w:val="18"/>
          <w:szCs w:val="18"/>
          <w:lang w:val="en-US" w:eastAsia="lv-LV"/>
        </w:rPr>
        <w:t>et.al.,</w:t>
      </w:r>
      <w:proofErr w:type="gramEnd"/>
      <w:r w:rsidRPr="005C50AE">
        <w:rPr>
          <w:rFonts w:eastAsia="Times New Roman"/>
          <w:sz w:val="18"/>
          <w:szCs w:val="18"/>
          <w:lang w:val="en-US" w:eastAsia="lv-LV"/>
        </w:rPr>
        <w:t xml:space="preserve"> J. Eur. Ceram. Soc., 2014, 34/2: 505-514</w:t>
      </w:r>
    </w:p>
    <w:p w:rsidR="005C50AE" w:rsidRPr="00DB3FD6" w:rsidRDefault="005C50AE" w:rsidP="001118C7">
      <w:pPr>
        <w:jc w:val="both"/>
        <w:rPr>
          <w:lang w:val="uk-UA"/>
        </w:rPr>
      </w:pPr>
    </w:p>
    <w:sectPr w:rsidR="005C50AE" w:rsidRPr="00DB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B5" w:rsidRDefault="00717DB5" w:rsidP="005C50AE">
      <w:r>
        <w:separator/>
      </w:r>
    </w:p>
  </w:endnote>
  <w:endnote w:type="continuationSeparator" w:id="0">
    <w:p w:rsidR="00717DB5" w:rsidRDefault="00717DB5" w:rsidP="005C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B5" w:rsidRDefault="00717DB5" w:rsidP="005C50AE">
      <w:r>
        <w:separator/>
      </w:r>
    </w:p>
  </w:footnote>
  <w:footnote w:type="continuationSeparator" w:id="0">
    <w:p w:rsidR="00717DB5" w:rsidRDefault="00717DB5" w:rsidP="005C50AE">
      <w:r>
        <w:continuationSeparator/>
      </w:r>
    </w:p>
  </w:footnote>
  <w:footnote w:id="1">
    <w:p w:rsidR="005C50AE" w:rsidRPr="009F45A3" w:rsidRDefault="005C50AE" w:rsidP="005C50AE">
      <w:pPr>
        <w:rPr>
          <w:sz w:val="18"/>
          <w:szCs w:val="18"/>
          <w:lang w:val="en-US" w:eastAsia="lv-LV"/>
        </w:rPr>
      </w:pPr>
      <w:r w:rsidRPr="009F45A3">
        <w:rPr>
          <w:sz w:val="18"/>
          <w:szCs w:val="18"/>
          <w:vertAlign w:val="superscript"/>
          <w:lang w:val="en-US"/>
        </w:rPr>
        <w:footnoteRef/>
      </w:r>
      <w:r w:rsidRPr="009F45A3">
        <w:rPr>
          <w:sz w:val="18"/>
          <w:szCs w:val="18"/>
          <w:lang w:val="en-US"/>
        </w:rPr>
        <w:t xml:space="preserve"> </w:t>
      </w:r>
      <w:hyperlink r:id="rId1" w:history="1">
        <w:r w:rsidRPr="009F45A3">
          <w:rPr>
            <w:rStyle w:val="a6"/>
            <w:color w:val="365F91"/>
            <w:sz w:val="18"/>
            <w:szCs w:val="18"/>
            <w:highlight w:val="white"/>
            <w:lang w:val="en-US"/>
          </w:rPr>
          <w:t>http://www.thelancet.com/global-burden-of-disease</w:t>
        </w:r>
      </w:hyperlink>
      <w:r w:rsidRPr="009F45A3">
        <w:rPr>
          <w:sz w:val="18"/>
          <w:szCs w:val="18"/>
          <w:highlight w:val="white"/>
          <w:lang w:val="en-US"/>
        </w:rPr>
        <w:t xml:space="preserve"> Global Burden of Disease Study 2010</w:t>
      </w:r>
    </w:p>
  </w:footnote>
  <w:footnote w:id="2">
    <w:p w:rsidR="005C50AE" w:rsidRPr="009F45A3" w:rsidRDefault="005C50AE" w:rsidP="005C50AE">
      <w:pPr>
        <w:rPr>
          <w:sz w:val="18"/>
          <w:szCs w:val="18"/>
          <w:lang w:val="en-US"/>
        </w:rPr>
      </w:pPr>
      <w:r w:rsidRPr="009F45A3">
        <w:rPr>
          <w:sz w:val="18"/>
          <w:szCs w:val="18"/>
          <w:vertAlign w:val="superscript"/>
          <w:lang w:val="en-US"/>
        </w:rPr>
        <w:footnoteRef/>
      </w:r>
      <w:r w:rsidRPr="009F45A3">
        <w:rPr>
          <w:sz w:val="18"/>
          <w:szCs w:val="18"/>
          <w:lang w:val="en-US"/>
        </w:rPr>
        <w:t xml:space="preserve"> </w:t>
      </w:r>
      <w:r w:rsidRPr="009F45A3">
        <w:rPr>
          <w:sz w:val="18"/>
          <w:szCs w:val="18"/>
          <w:highlight w:val="white"/>
          <w:lang w:val="en-US"/>
        </w:rPr>
        <w:t xml:space="preserve">http://www.who.int/news-room/fact-sheets/detail/musculoskeletal-conditions. </w:t>
      </w:r>
      <w:proofErr w:type="spellStart"/>
      <w:r w:rsidRPr="009F45A3">
        <w:rPr>
          <w:sz w:val="18"/>
          <w:szCs w:val="18"/>
          <w:highlight w:val="white"/>
          <w:lang w:val="en-US"/>
        </w:rPr>
        <w:t>Epub</w:t>
      </w:r>
      <w:proofErr w:type="spellEnd"/>
      <w:r w:rsidRPr="009F45A3">
        <w:rPr>
          <w:sz w:val="18"/>
          <w:szCs w:val="18"/>
          <w:highlight w:val="white"/>
          <w:lang w:val="en-US"/>
        </w:rPr>
        <w:t>: 2018 Feb 15</w:t>
      </w:r>
    </w:p>
  </w:footnote>
  <w:footnote w:id="3">
    <w:p w:rsidR="005C50AE" w:rsidRPr="009F45A3" w:rsidRDefault="005C50AE" w:rsidP="005C50AE">
      <w:pPr>
        <w:pStyle w:val="a3"/>
        <w:rPr>
          <w:sz w:val="18"/>
          <w:szCs w:val="18"/>
          <w:lang w:val="en-US"/>
        </w:rPr>
      </w:pPr>
      <w:r w:rsidRPr="009F45A3">
        <w:rPr>
          <w:rStyle w:val="a5"/>
          <w:sz w:val="18"/>
          <w:szCs w:val="18"/>
          <w:lang w:val="en-US"/>
        </w:rPr>
        <w:footnoteRef/>
      </w:r>
      <w:r w:rsidRPr="009F45A3">
        <w:rPr>
          <w:sz w:val="18"/>
          <w:szCs w:val="18"/>
          <w:lang w:val="en-US"/>
        </w:rPr>
        <w:t xml:space="preserve"> S. Blatt et.al. Infection. 2019 Aug</w:t>
      </w:r>
      <w:proofErr w:type="gramStart"/>
      <w:r w:rsidRPr="009F45A3">
        <w:rPr>
          <w:sz w:val="18"/>
          <w:szCs w:val="18"/>
          <w:lang w:val="en-US"/>
        </w:rPr>
        <w:t>;47</w:t>
      </w:r>
      <w:proofErr w:type="gramEnd"/>
      <w:r w:rsidRPr="009F45A3">
        <w:rPr>
          <w:sz w:val="18"/>
          <w:szCs w:val="18"/>
          <w:lang w:val="en-US"/>
        </w:rPr>
        <w:t>(4):519-555.</w:t>
      </w:r>
    </w:p>
  </w:footnote>
  <w:footnote w:id="4">
    <w:p w:rsidR="005C50AE" w:rsidRDefault="005C50AE" w:rsidP="005C50AE">
      <w:pPr>
        <w:pStyle w:val="a3"/>
        <w:rPr>
          <w:sz w:val="16"/>
          <w:szCs w:val="16"/>
        </w:rPr>
      </w:pPr>
      <w:r w:rsidRPr="009F45A3">
        <w:rPr>
          <w:rStyle w:val="a5"/>
          <w:sz w:val="18"/>
          <w:szCs w:val="18"/>
          <w:lang w:val="en-US"/>
        </w:rPr>
        <w:footnoteRef/>
      </w:r>
      <w:r w:rsidRPr="009F45A3">
        <w:rPr>
          <w:sz w:val="18"/>
          <w:szCs w:val="18"/>
          <w:lang w:val="en-US"/>
        </w:rPr>
        <w:t xml:space="preserve"> Li </w:t>
      </w:r>
      <w:proofErr w:type="gramStart"/>
      <w:r w:rsidRPr="009F45A3">
        <w:rPr>
          <w:sz w:val="18"/>
          <w:szCs w:val="18"/>
          <w:lang w:val="en-US"/>
        </w:rPr>
        <w:t>et.al.,</w:t>
      </w:r>
      <w:proofErr w:type="gramEnd"/>
      <w:r w:rsidRPr="009F45A3">
        <w:rPr>
          <w:sz w:val="18"/>
          <w:szCs w:val="18"/>
          <w:lang w:val="en-US"/>
        </w:rPr>
        <w:t xml:space="preserve"> J. Eur. Ceram. Soc., 2014, 34/2: 505-514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08"/>
    <w:rsid w:val="001118C7"/>
    <w:rsid w:val="001C14EA"/>
    <w:rsid w:val="00453BBB"/>
    <w:rsid w:val="00566307"/>
    <w:rsid w:val="00574E42"/>
    <w:rsid w:val="0059643C"/>
    <w:rsid w:val="005C50AE"/>
    <w:rsid w:val="00606B46"/>
    <w:rsid w:val="00647541"/>
    <w:rsid w:val="00717DB5"/>
    <w:rsid w:val="00725FB8"/>
    <w:rsid w:val="007451D9"/>
    <w:rsid w:val="00A15308"/>
    <w:rsid w:val="00A843F9"/>
    <w:rsid w:val="00C050B5"/>
    <w:rsid w:val="00DB3FD6"/>
    <w:rsid w:val="00F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08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DNV-FT,FoodNote,Footnote,Footnote Text Char Char,Footnote Text Char1,Footnote Text Char1 Char Char,Footnote ak,Footnote text,Footnotes,Schriftart: 10 pt,Schriftart: 8 pt,Schriftart: 9 pt,WB-Fußnotentext,f,fn,footnote text,ft,Fußnote Char,F"/>
    <w:basedOn w:val="a"/>
    <w:link w:val="a4"/>
    <w:uiPriority w:val="99"/>
    <w:semiHidden/>
    <w:unhideWhenUsed/>
    <w:rsid w:val="005C50AE"/>
    <w:pPr>
      <w:widowControl/>
      <w:autoSpaceDN/>
      <w:adjustRightInd/>
    </w:pPr>
    <w:rPr>
      <w:rFonts w:eastAsia="Times New Roman"/>
      <w:sz w:val="20"/>
      <w:szCs w:val="20"/>
      <w:lang w:val="lv-LV" w:eastAsia="lv-LV"/>
    </w:rPr>
  </w:style>
  <w:style w:type="character" w:customStyle="1" w:styleId="a4">
    <w:name w:val="Текст сноски Знак"/>
    <w:aliases w:val="DNV-FT Знак,FoodNote Знак,Footnote Знак,Footnote Text Char Char Знак,Footnote Text Char1 Знак,Footnote Text Char1 Char Char Знак,Footnote ak Знак,Footnote text Знак,Footnotes Знак,Schriftart: 10 pt Знак,Schriftart: 8 pt Знак,f Знак"/>
    <w:basedOn w:val="a0"/>
    <w:link w:val="a3"/>
    <w:uiPriority w:val="99"/>
    <w:semiHidden/>
    <w:rsid w:val="005C50A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a5">
    <w:name w:val="footnote reference"/>
    <w:aliases w:val="Exposant 3 Point,FR,Footnote Reference Number,Footnote Reference Superscript,Footnote number,Footnote reference number,Footnote sign,Footnote symboFußnotenzeichen,Footnote symbol,Ref,Times 10 Point,fr,ftref,note TESI"/>
    <w:uiPriority w:val="99"/>
    <w:unhideWhenUsed/>
    <w:rsid w:val="005C50AE"/>
    <w:rPr>
      <w:vertAlign w:val="superscript"/>
    </w:rPr>
  </w:style>
  <w:style w:type="character" w:styleId="a6">
    <w:name w:val="Hyperlink"/>
    <w:unhideWhenUsed/>
    <w:rsid w:val="005C50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08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DNV-FT,FoodNote,Footnote,Footnote Text Char Char,Footnote Text Char1,Footnote Text Char1 Char Char,Footnote ak,Footnote text,Footnotes,Schriftart: 10 pt,Schriftart: 8 pt,Schriftart: 9 pt,WB-Fußnotentext,f,fn,footnote text,ft,Fußnote Char,F"/>
    <w:basedOn w:val="a"/>
    <w:link w:val="a4"/>
    <w:uiPriority w:val="99"/>
    <w:semiHidden/>
    <w:unhideWhenUsed/>
    <w:rsid w:val="005C50AE"/>
    <w:pPr>
      <w:widowControl/>
      <w:autoSpaceDN/>
      <w:adjustRightInd/>
    </w:pPr>
    <w:rPr>
      <w:rFonts w:eastAsia="Times New Roman"/>
      <w:sz w:val="20"/>
      <w:szCs w:val="20"/>
      <w:lang w:val="lv-LV" w:eastAsia="lv-LV"/>
    </w:rPr>
  </w:style>
  <w:style w:type="character" w:customStyle="1" w:styleId="a4">
    <w:name w:val="Текст сноски Знак"/>
    <w:aliases w:val="DNV-FT Знак,FoodNote Знак,Footnote Знак,Footnote Text Char Char Знак,Footnote Text Char1 Знак,Footnote Text Char1 Char Char Знак,Footnote ak Знак,Footnote text Знак,Footnotes Знак,Schriftart: 10 pt Знак,Schriftart: 8 pt Знак,f Знак"/>
    <w:basedOn w:val="a0"/>
    <w:link w:val="a3"/>
    <w:uiPriority w:val="99"/>
    <w:semiHidden/>
    <w:rsid w:val="005C50A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a5">
    <w:name w:val="footnote reference"/>
    <w:aliases w:val="Exposant 3 Point,FR,Footnote Reference Number,Footnote Reference Superscript,Footnote number,Footnote reference number,Footnote sign,Footnote symboFußnotenzeichen,Footnote symbol,Ref,Times 10 Point,fr,ftref,note TESI"/>
    <w:uiPriority w:val="99"/>
    <w:unhideWhenUsed/>
    <w:rsid w:val="005C50AE"/>
    <w:rPr>
      <w:vertAlign w:val="superscript"/>
    </w:rPr>
  </w:style>
  <w:style w:type="character" w:styleId="a6">
    <w:name w:val="Hyperlink"/>
    <w:unhideWhenUsed/>
    <w:rsid w:val="005C5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lancet.com/global-burden-of-disea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lancet.com/global-burden-of-disea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Суходуб Леонід Федорович</dc:creator>
  <cp:lastModifiedBy>Суходуб Леонід Федорович</cp:lastModifiedBy>
  <cp:revision>2</cp:revision>
  <dcterms:created xsi:type="dcterms:W3CDTF">2020-05-14T09:49:00Z</dcterms:created>
  <dcterms:modified xsi:type="dcterms:W3CDTF">2020-05-14T09:49:00Z</dcterms:modified>
</cp:coreProperties>
</file>